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4F" w:rsidRPr="0024134F" w:rsidRDefault="00EF5DBD" w:rsidP="00EF5DBD">
      <w:pPr>
        <w:pStyle w:val="JCSWAutorname"/>
        <w:rPr>
          <w:lang w:val="de-DE"/>
        </w:rPr>
      </w:pPr>
      <w:r>
        <w:rPr>
          <w:lang w:val="de-DE"/>
        </w:rPr>
        <w:t xml:space="preserve">Thomas Berenz / </w:t>
      </w:r>
      <w:r w:rsidRPr="0024134F">
        <w:rPr>
          <w:lang w:val="de-DE"/>
        </w:rPr>
        <w:t xml:space="preserve">Jochen </w:t>
      </w:r>
      <w:r w:rsidR="0024134F" w:rsidRPr="0024134F">
        <w:rPr>
          <w:lang w:val="de-DE"/>
        </w:rPr>
        <w:t>Ostheimer</w:t>
      </w:r>
      <w:r>
        <w:rPr>
          <w:lang w:val="de-DE"/>
        </w:rPr>
        <w:t xml:space="preserve"> /</w:t>
      </w:r>
      <w:r w:rsidR="0024134F" w:rsidRPr="0024134F">
        <w:rPr>
          <w:lang w:val="de-DE"/>
        </w:rPr>
        <w:t xml:space="preserve"> </w:t>
      </w:r>
      <w:r w:rsidRPr="0024134F">
        <w:rPr>
          <w:lang w:val="de-DE"/>
        </w:rPr>
        <w:t xml:space="preserve">Anna Maria </w:t>
      </w:r>
      <w:r w:rsidR="0024134F" w:rsidRPr="0024134F">
        <w:rPr>
          <w:lang w:val="de-DE"/>
        </w:rPr>
        <w:t>Riedl</w:t>
      </w:r>
      <w:r>
        <w:rPr>
          <w:lang w:val="de-DE"/>
        </w:rPr>
        <w:t xml:space="preserve"> / </w:t>
      </w:r>
      <w:r w:rsidRPr="0024134F">
        <w:rPr>
          <w:lang w:val="de-DE"/>
        </w:rPr>
        <w:t xml:space="preserve">Werner </w:t>
      </w:r>
      <w:r w:rsidR="0024134F" w:rsidRPr="0024134F">
        <w:rPr>
          <w:lang w:val="de-DE"/>
        </w:rPr>
        <w:t>Veith</w:t>
      </w:r>
    </w:p>
    <w:p w:rsidR="0024134F" w:rsidRPr="0024134F" w:rsidRDefault="0024134F" w:rsidP="00EF5DBD">
      <w:pPr>
        <w:pStyle w:val="JCSWTiteldesBeitrags"/>
        <w:rPr>
          <w:lang w:val="de-DE"/>
        </w:rPr>
      </w:pPr>
      <w:r w:rsidRPr="0024134F">
        <w:rPr>
          <w:lang w:val="de-DE"/>
        </w:rPr>
        <w:t>Interdisziplinarität. Eine Herausforderung für die Christliche Sozialethik</w:t>
      </w:r>
    </w:p>
    <w:p w:rsidR="0024134F" w:rsidRPr="0024134F" w:rsidRDefault="0024134F" w:rsidP="00EF5DBD">
      <w:pPr>
        <w:pStyle w:val="JCSWUntertiteldesBeitrags"/>
        <w:rPr>
          <w:lang w:val="de-DE"/>
        </w:rPr>
      </w:pPr>
      <w:r w:rsidRPr="0024134F">
        <w:rPr>
          <w:lang w:val="de-DE"/>
        </w:rPr>
        <w:t>Bericht zum 22. Forum Sozialethik (10. – 12.09.2012) in der K</w:t>
      </w:r>
      <w:r w:rsidRPr="0024134F">
        <w:rPr>
          <w:lang w:val="de-DE"/>
        </w:rPr>
        <w:t>a</w:t>
      </w:r>
      <w:r w:rsidRPr="0024134F">
        <w:rPr>
          <w:lang w:val="de-DE"/>
        </w:rPr>
        <w:t>tholischen Akademie Schwerte</w:t>
      </w:r>
    </w:p>
    <w:p w:rsidR="0024134F" w:rsidRPr="0024134F" w:rsidRDefault="0024134F" w:rsidP="00EF5DBD">
      <w:pPr>
        <w:pStyle w:val="JCSWTextabsatzohneEinrckung1"/>
        <w:rPr>
          <w:lang w:val="de-DE"/>
        </w:rPr>
      </w:pPr>
      <w:r w:rsidRPr="0024134F">
        <w:rPr>
          <w:i/>
          <w:lang w:val="de-DE"/>
        </w:rPr>
        <w:t>,Fischen in fremden Gewässern´</w:t>
      </w:r>
      <w:r w:rsidRPr="0024134F">
        <w:rPr>
          <w:lang w:val="de-DE"/>
        </w:rPr>
        <w:t xml:space="preserve"> könnte der Vorwurf lauten, denn Christliche Sozialethik ist von ihrem Gegenstand her – der Reflexion gesellschaftlicher Strukturen – notwendig auf die Arbeit und den Austausch mit anderen Di</w:t>
      </w:r>
      <w:r w:rsidRPr="0024134F">
        <w:rPr>
          <w:lang w:val="de-DE"/>
        </w:rPr>
        <w:t>s</w:t>
      </w:r>
      <w:r w:rsidRPr="0024134F">
        <w:rPr>
          <w:lang w:val="de-DE"/>
        </w:rPr>
        <w:t>ziplinen verwiesen. Scheinbar ‚fachfremde‘ Theorien aus den theologischen Fächern, der philosophischen Ethik sowie den Sozial-, Kultur-, Natur- und Technikwissenschaften fließen in das sozialethische Fragen ein und prägen es. Trotz dieser offensichtlich fundamentalen Bedeutung des interdiszipl</w:t>
      </w:r>
      <w:r w:rsidRPr="0024134F">
        <w:rPr>
          <w:lang w:val="de-DE"/>
        </w:rPr>
        <w:t>i</w:t>
      </w:r>
      <w:r w:rsidRPr="0024134F">
        <w:rPr>
          <w:lang w:val="de-DE"/>
        </w:rPr>
        <w:t>nären Austausches fehlt es vielfach an einer grundlegenden Reflexion; ein Forschungsdesiderat, dem sich das 21. Forum Sozialethik stellte. Wie kann die Herausforderung durch die Interdisziplinarität angenommen und g</w:t>
      </w:r>
      <w:r w:rsidRPr="0024134F">
        <w:rPr>
          <w:lang w:val="de-DE"/>
        </w:rPr>
        <w:t>e</w:t>
      </w:r>
      <w:r w:rsidRPr="0024134F">
        <w:rPr>
          <w:lang w:val="de-DE"/>
        </w:rPr>
        <w:t>staltet werden, so dass sie sich gerade nicht dem erwähnten Vorwurf au</w:t>
      </w:r>
      <w:r w:rsidRPr="0024134F">
        <w:rPr>
          <w:lang w:val="de-DE"/>
        </w:rPr>
        <w:t>s</w:t>
      </w:r>
      <w:r w:rsidRPr="0024134F">
        <w:rPr>
          <w:lang w:val="de-DE"/>
        </w:rPr>
        <w:t>setzt, lautete die Grundfrage, die die fast 40 internationalen Teilne</w:t>
      </w:r>
      <w:r w:rsidRPr="0024134F">
        <w:rPr>
          <w:lang w:val="de-DE"/>
        </w:rPr>
        <w:t>h</w:t>
      </w:r>
      <w:r w:rsidRPr="0024134F">
        <w:rPr>
          <w:lang w:val="de-DE"/>
        </w:rPr>
        <w:t xml:space="preserve">mer/innen diskutierten. </w:t>
      </w:r>
    </w:p>
    <w:p w:rsidR="0024134F" w:rsidRPr="0024134F" w:rsidRDefault="0024134F" w:rsidP="00EF5DBD">
      <w:pPr>
        <w:pStyle w:val="JCSWTextabsatzmitEinrckung2"/>
        <w:rPr>
          <w:lang w:val="de-DE"/>
        </w:rPr>
      </w:pPr>
      <w:r w:rsidRPr="0024134F">
        <w:rPr>
          <w:lang w:val="de-DE"/>
        </w:rPr>
        <w:t>Den Einstieg in die Tagung bildete ein Impulsreferat des Vorbereitung</w:t>
      </w:r>
      <w:r w:rsidRPr="0024134F">
        <w:rPr>
          <w:lang w:val="de-DE"/>
        </w:rPr>
        <w:t>s</w:t>
      </w:r>
      <w:r w:rsidRPr="0024134F">
        <w:rPr>
          <w:lang w:val="de-DE"/>
        </w:rPr>
        <w:t xml:space="preserve">teams: </w:t>
      </w:r>
      <w:r w:rsidRPr="0024134F">
        <w:rPr>
          <w:i/>
          <w:lang w:val="de-DE"/>
        </w:rPr>
        <w:t>Thomas Berenz</w:t>
      </w:r>
      <w:r w:rsidRPr="0024134F">
        <w:rPr>
          <w:lang w:val="de-DE"/>
        </w:rPr>
        <w:t xml:space="preserve"> (Trier), </w:t>
      </w:r>
      <w:r w:rsidRPr="0024134F">
        <w:rPr>
          <w:i/>
          <w:lang w:val="de-DE"/>
        </w:rPr>
        <w:t>Jochen Ostheimer</w:t>
      </w:r>
      <w:r w:rsidRPr="0024134F">
        <w:rPr>
          <w:lang w:val="de-DE"/>
        </w:rPr>
        <w:t xml:space="preserve"> (München), </w:t>
      </w:r>
      <w:r w:rsidRPr="0024134F">
        <w:rPr>
          <w:i/>
          <w:lang w:val="de-DE"/>
        </w:rPr>
        <w:t>Anna Maria Riedl</w:t>
      </w:r>
      <w:r w:rsidRPr="0024134F">
        <w:rPr>
          <w:lang w:val="de-DE"/>
        </w:rPr>
        <w:t xml:space="preserve"> (Münster) und </w:t>
      </w:r>
      <w:r w:rsidRPr="0024134F">
        <w:rPr>
          <w:i/>
          <w:lang w:val="de-DE"/>
        </w:rPr>
        <w:t>Werner Veith</w:t>
      </w:r>
      <w:r w:rsidRPr="0024134F">
        <w:rPr>
          <w:lang w:val="de-DE"/>
        </w:rPr>
        <w:t xml:space="preserve"> (München). Sie stellten anhand von vier Leitthemen, die den roten Faden durch die Tagung bildeten, die zent</w:t>
      </w:r>
      <w:r w:rsidR="00EF5DBD">
        <w:rPr>
          <w:lang w:val="de-DE"/>
        </w:rPr>
        <w:t>ralen Herausforderungen vor: 1. </w:t>
      </w:r>
      <w:r w:rsidRPr="0024134F">
        <w:rPr>
          <w:lang w:val="de-DE"/>
        </w:rPr>
        <w:t>Inte</w:t>
      </w:r>
      <w:r w:rsidR="00EF5DBD">
        <w:rPr>
          <w:lang w:val="de-DE"/>
        </w:rPr>
        <w:t>r- und Transdisziplinarität; 2. </w:t>
      </w:r>
      <w:r w:rsidRPr="0024134F">
        <w:rPr>
          <w:lang w:val="de-DE"/>
        </w:rPr>
        <w:t>Normative Ethik und/oder Sozialwissenschaft; 3.</w:t>
      </w:r>
      <w:r w:rsidR="00EF5DBD">
        <w:rPr>
          <w:lang w:val="de-DE"/>
        </w:rPr>
        <w:t> </w:t>
      </w:r>
      <w:r w:rsidRPr="0024134F">
        <w:rPr>
          <w:lang w:val="de-DE"/>
        </w:rPr>
        <w:t>Bezu</w:t>
      </w:r>
      <w:r w:rsidR="00EF5DBD">
        <w:rPr>
          <w:lang w:val="de-DE"/>
        </w:rPr>
        <w:t>gstheorien der Sozialethik; 4. </w:t>
      </w:r>
      <w:r w:rsidRPr="0024134F">
        <w:rPr>
          <w:lang w:val="de-DE"/>
        </w:rPr>
        <w:t>Anwendungsorientierung der Sozialethik.</w:t>
      </w:r>
    </w:p>
    <w:p w:rsidR="0024134F" w:rsidRPr="0024134F" w:rsidRDefault="0024134F" w:rsidP="00EF5DBD">
      <w:pPr>
        <w:pStyle w:val="JCSWTextabsatzmitEinrckung2"/>
        <w:rPr>
          <w:lang w:val="de-DE"/>
        </w:rPr>
      </w:pPr>
      <w:r w:rsidRPr="0024134F">
        <w:rPr>
          <w:lang w:val="de-DE"/>
        </w:rPr>
        <w:t xml:space="preserve">Diese Diskussion aufnehmend startete </w:t>
      </w:r>
      <w:r w:rsidRPr="0024134F">
        <w:rPr>
          <w:i/>
          <w:lang w:val="de-DE"/>
        </w:rPr>
        <w:t>Andreas Rauhut</w:t>
      </w:r>
      <w:r w:rsidRPr="0024134F">
        <w:rPr>
          <w:lang w:val="de-DE"/>
        </w:rPr>
        <w:t xml:space="preserve"> (Erfurt) einen ersten Grundlagenblock zum Selbstverständnis und</w:t>
      </w:r>
      <w:r w:rsidR="005D5BD8">
        <w:rPr>
          <w:lang w:val="de-DE"/>
        </w:rPr>
        <w:t xml:space="preserve"> </w:t>
      </w:r>
      <w:r w:rsidRPr="0024134F">
        <w:rPr>
          <w:lang w:val="de-DE"/>
        </w:rPr>
        <w:t xml:space="preserve">den Arbeitsweisen der Christlichen Sozialethik. In seinem Beitrag </w:t>
      </w:r>
      <w:r w:rsidRPr="0024134F">
        <w:rPr>
          <w:i/>
          <w:lang w:val="de-DE"/>
        </w:rPr>
        <w:t xml:space="preserve">Christliche Sozialethik und ihre Artikulation in einer nichtchristlichen Welt </w:t>
      </w:r>
      <w:r w:rsidRPr="0024134F">
        <w:rPr>
          <w:lang w:val="de-DE"/>
        </w:rPr>
        <w:t>ging er davon aus, dass die e</w:t>
      </w:r>
      <w:r w:rsidRPr="0024134F">
        <w:rPr>
          <w:lang w:val="de-DE"/>
        </w:rPr>
        <w:t>i</w:t>
      </w:r>
      <w:r w:rsidRPr="0024134F">
        <w:rPr>
          <w:lang w:val="de-DE"/>
        </w:rPr>
        <w:t>gentliche Herausforderung innerhalb des interdisziplinären Dialoges für die Christliche Sozialethik nicht allein darin besteht, die eigenen universa</w:t>
      </w:r>
      <w:r w:rsidRPr="0024134F">
        <w:rPr>
          <w:lang w:val="de-DE"/>
        </w:rPr>
        <w:t>l</w:t>
      </w:r>
      <w:r w:rsidRPr="0024134F">
        <w:rPr>
          <w:lang w:val="de-DE"/>
        </w:rPr>
        <w:t>ethischen Positionen ins Gespräch zu bringen, sondern vielmehr darin, diese Positionen auch angemessen zu vermitteln. Er ging daher der Frage nach, wie eine Christliche Sozialethik ihre Positionen auch Menschen g</w:t>
      </w:r>
      <w:r w:rsidRPr="0024134F">
        <w:rPr>
          <w:lang w:val="de-DE"/>
        </w:rPr>
        <w:t>e</w:t>
      </w:r>
      <w:r w:rsidRPr="0024134F">
        <w:rPr>
          <w:lang w:val="de-DE"/>
        </w:rPr>
        <w:t>genüber vermitteln kann, deren Weltanschauung eben nicht auf dem Fu</w:t>
      </w:r>
      <w:r w:rsidRPr="0024134F">
        <w:rPr>
          <w:lang w:val="de-DE"/>
        </w:rPr>
        <w:t>n</w:t>
      </w:r>
      <w:r w:rsidRPr="0024134F">
        <w:rPr>
          <w:lang w:val="de-DE"/>
        </w:rPr>
        <w:t xml:space="preserve">dament des christlichen Glaubens ruht. Die Lösung sah Andreas Rauhut in </w:t>
      </w:r>
      <w:r w:rsidRPr="0024134F">
        <w:rPr>
          <w:lang w:val="de-DE"/>
        </w:rPr>
        <w:lastRenderedPageBreak/>
        <w:t>einer Sozialethik, die beides miteinander verbindet, also in einem unive</w:t>
      </w:r>
      <w:r w:rsidRPr="0024134F">
        <w:rPr>
          <w:lang w:val="de-DE"/>
        </w:rPr>
        <w:t>r</w:t>
      </w:r>
      <w:r w:rsidRPr="0024134F">
        <w:rPr>
          <w:lang w:val="de-DE"/>
        </w:rPr>
        <w:t>salethischen Diskurs, der Anstöße und Referenzpunkte bildet und der z</w:t>
      </w:r>
      <w:r w:rsidRPr="0024134F">
        <w:rPr>
          <w:lang w:val="de-DE"/>
        </w:rPr>
        <w:t>u</w:t>
      </w:r>
      <w:r w:rsidRPr="0024134F">
        <w:rPr>
          <w:lang w:val="de-DE"/>
        </w:rPr>
        <w:t>gleich begleitet wird von einem konkreten interkulturellen /-religiösen Diskurs, der in den sich jeweils ergebenden Aufgaben- und Forschungsb</w:t>
      </w:r>
      <w:r w:rsidRPr="0024134F">
        <w:rPr>
          <w:lang w:val="de-DE"/>
        </w:rPr>
        <w:t>e</w:t>
      </w:r>
      <w:r w:rsidRPr="0024134F">
        <w:rPr>
          <w:lang w:val="de-DE"/>
        </w:rPr>
        <w:t xml:space="preserve">reichen tätig wird. </w:t>
      </w:r>
    </w:p>
    <w:p w:rsidR="0024134F" w:rsidRPr="0024134F" w:rsidRDefault="0024134F" w:rsidP="00EF5DBD">
      <w:pPr>
        <w:pStyle w:val="JCSWTextabsatzmitEinrckung2"/>
        <w:rPr>
          <w:lang w:val="de-DE"/>
        </w:rPr>
      </w:pPr>
      <w:r w:rsidRPr="0024134F">
        <w:rPr>
          <w:lang w:val="de-DE"/>
        </w:rPr>
        <w:t>Fortgesetzt wurde die Klärung der Grundlagen von</w:t>
      </w:r>
      <w:r w:rsidRPr="0024134F">
        <w:rPr>
          <w:i/>
          <w:lang w:val="de-DE"/>
        </w:rPr>
        <w:t xml:space="preserve"> Sybille Trawöger</w:t>
      </w:r>
      <w:r w:rsidRPr="0024134F">
        <w:rPr>
          <w:lang w:val="de-DE"/>
        </w:rPr>
        <w:t xml:space="preserve"> (Linz), unter dem Titel </w:t>
      </w:r>
      <w:r w:rsidRPr="0024134F">
        <w:rPr>
          <w:i/>
          <w:lang w:val="de-DE"/>
        </w:rPr>
        <w:t>„Perspektiven“ im interdisziplinären Dialog. Eine Annäherung an Beobachter- und Teilnehmerperspektive.</w:t>
      </w:r>
      <w:r w:rsidRPr="0024134F">
        <w:rPr>
          <w:lang w:val="de-DE"/>
        </w:rPr>
        <w:t xml:space="preserve"> Ausgehend von der Beobachtung, dass trotz häufiger Verwendung beide Termini nur wenig standardisiert sind, fragte sie nach der Tragfähigkeit und Nützlichkeit der Begriffe im interdisziplinären Dialog. Exemplarisch analysierte sie dafür die Verwendungsweisen der „Beobachter- und Teilnehmerperspektive“ bei den Naturwissenschaftlern Max Planck und Herbert Pietschmann sowie bei dem Philosophen Jürgen Habermas und dem Theologen Franz Gruber. Sybille Trawöger plädierte dafür, die semantische Offenheit der Begriffe nicht nur als Problem zu sehen, sondern auch als Chance: Dadurch, dass sich beiden Perspektiven bestimmten Wissenschaftsbereichen (Natur- und Geisteswissenschaften) nicht statisch zuordnen lassen, bieten sie eine Var</w:t>
      </w:r>
      <w:r w:rsidRPr="0024134F">
        <w:rPr>
          <w:lang w:val="de-DE"/>
        </w:rPr>
        <w:t>i</w:t>
      </w:r>
      <w:r w:rsidRPr="0024134F">
        <w:rPr>
          <w:lang w:val="de-DE"/>
        </w:rPr>
        <w:t>abilität, die sich als nützlich erweist, um den offenen Prozess des interdi</w:t>
      </w:r>
      <w:r w:rsidRPr="0024134F">
        <w:rPr>
          <w:lang w:val="de-DE"/>
        </w:rPr>
        <w:t>s</w:t>
      </w:r>
      <w:r w:rsidRPr="0024134F">
        <w:rPr>
          <w:lang w:val="de-DE"/>
        </w:rPr>
        <w:t xml:space="preserve">ziplinären Dialogs zu strukturieren. </w:t>
      </w:r>
    </w:p>
    <w:p w:rsidR="0024134F" w:rsidRPr="0024134F" w:rsidRDefault="0024134F" w:rsidP="00EF5DBD">
      <w:pPr>
        <w:pStyle w:val="JCSWTextabsatzmitEinrckung2"/>
        <w:rPr>
          <w:lang w:val="de-DE"/>
        </w:rPr>
      </w:pPr>
      <w:r w:rsidRPr="0024134F">
        <w:rPr>
          <w:i/>
          <w:lang w:val="de-DE"/>
        </w:rPr>
        <w:t>Michael Hartlieb</w:t>
      </w:r>
      <w:r w:rsidRPr="0024134F">
        <w:rPr>
          <w:lang w:val="de-DE"/>
        </w:rPr>
        <w:t xml:space="preserve"> (Würzburg) thematisierte unter dem Titel </w:t>
      </w:r>
      <w:r w:rsidRPr="0024134F">
        <w:rPr>
          <w:i/>
          <w:lang w:val="de-DE"/>
        </w:rPr>
        <w:t xml:space="preserve">Von fremden FreundInnen mit fremden Sprachen </w:t>
      </w:r>
      <w:r w:rsidRPr="0024134F">
        <w:rPr>
          <w:lang w:val="de-DE"/>
        </w:rPr>
        <w:t>die Interdisziplinarität in der Sozia</w:t>
      </w:r>
      <w:r w:rsidRPr="0024134F">
        <w:rPr>
          <w:lang w:val="de-DE"/>
        </w:rPr>
        <w:t>l</w:t>
      </w:r>
      <w:r w:rsidRPr="0024134F">
        <w:rPr>
          <w:lang w:val="de-DE"/>
        </w:rPr>
        <w:t>ethik und fragt nach den Möglichkeitsbedingungen des Gelingens erfolgre</w:t>
      </w:r>
      <w:r w:rsidRPr="0024134F">
        <w:rPr>
          <w:lang w:val="de-DE"/>
        </w:rPr>
        <w:t>i</w:t>
      </w:r>
      <w:r w:rsidRPr="0024134F">
        <w:rPr>
          <w:lang w:val="de-DE"/>
        </w:rPr>
        <w:t>cher wissenschaftlicher Kommunikation. Am Beispiel der Bedeutung des Begriffs der Menschenwürde bei Martha Nussbaum zeigte er, dass ohne eine kritische Kontextanalyse und entsprechende Übersetzungsarbeit i</w:t>
      </w:r>
      <w:r w:rsidRPr="0024134F">
        <w:rPr>
          <w:lang w:val="de-DE"/>
        </w:rPr>
        <w:t>n</w:t>
      </w:r>
      <w:r w:rsidRPr="0024134F">
        <w:rPr>
          <w:lang w:val="de-DE"/>
        </w:rPr>
        <w:t>terdisziplinäres Arbeiten nicht möglich ist. Für die Christliche Sozialethik und ihr interdisziplinäres Selbstverständnis besteht daher die Aufgabe – so sein Fazit –, im Wissen um das eigene Proprium den Menschen und seine sozialen Bezüge auch aus den Reflexionsperspektiven anderer wisse</w:t>
      </w:r>
      <w:r w:rsidRPr="0024134F">
        <w:rPr>
          <w:lang w:val="de-DE"/>
        </w:rPr>
        <w:t>n</w:t>
      </w:r>
      <w:r w:rsidRPr="0024134F">
        <w:rPr>
          <w:lang w:val="de-DE"/>
        </w:rPr>
        <w:t>schaftlicher Disziplinen in den Blick zu nehmen.</w:t>
      </w:r>
    </w:p>
    <w:p w:rsidR="0024134F" w:rsidRPr="0024134F" w:rsidRDefault="0024134F" w:rsidP="00EF5DBD">
      <w:pPr>
        <w:pStyle w:val="JCSWTextabsatzmitEinrckung2"/>
        <w:rPr>
          <w:lang w:val="de-DE"/>
        </w:rPr>
      </w:pPr>
      <w:r w:rsidRPr="0024134F">
        <w:rPr>
          <w:lang w:val="de-DE"/>
        </w:rPr>
        <w:t xml:space="preserve">Unter dem Titel </w:t>
      </w:r>
      <w:r w:rsidRPr="0024134F">
        <w:rPr>
          <w:i/>
          <w:lang w:val="de-DE"/>
        </w:rPr>
        <w:t>Sozialethik als angewandte Ethik</w:t>
      </w:r>
      <w:r w:rsidRPr="0024134F">
        <w:rPr>
          <w:lang w:val="de-DE"/>
        </w:rPr>
        <w:t xml:space="preserve"> fragte </w:t>
      </w:r>
      <w:r w:rsidRPr="0024134F">
        <w:rPr>
          <w:i/>
          <w:lang w:val="de-DE"/>
        </w:rPr>
        <w:t>Jochen Osthe</w:t>
      </w:r>
      <w:r w:rsidRPr="0024134F">
        <w:rPr>
          <w:i/>
          <w:lang w:val="de-DE"/>
        </w:rPr>
        <w:t>i</w:t>
      </w:r>
      <w:r w:rsidRPr="0024134F">
        <w:rPr>
          <w:i/>
          <w:lang w:val="de-DE"/>
        </w:rPr>
        <w:t>mer</w:t>
      </w:r>
      <w:r w:rsidRPr="0024134F">
        <w:rPr>
          <w:lang w:val="de-DE"/>
        </w:rPr>
        <w:t xml:space="preserve"> (München) nach der Anwendungsorientierung der Sozialethik. Z</w:t>
      </w:r>
      <w:r w:rsidRPr="0024134F">
        <w:rPr>
          <w:lang w:val="de-DE"/>
        </w:rPr>
        <w:t>u</w:t>
      </w:r>
      <w:r w:rsidRPr="0024134F">
        <w:rPr>
          <w:lang w:val="de-DE"/>
        </w:rPr>
        <w:t xml:space="preserve">nächst untersucht er dazu die Anwendungsorientierung der </w:t>
      </w:r>
      <w:r w:rsidRPr="0024134F">
        <w:rPr>
          <w:i/>
          <w:lang w:val="de-DE"/>
        </w:rPr>
        <w:t>Ethik</w:t>
      </w:r>
      <w:r w:rsidRPr="0024134F">
        <w:rPr>
          <w:lang w:val="de-DE"/>
        </w:rPr>
        <w:t xml:space="preserve"> und zeigt, dass neben der Entwicklung neuer Begründungs- und Argumentat</w:t>
      </w:r>
      <w:r w:rsidRPr="0024134F">
        <w:rPr>
          <w:lang w:val="de-DE"/>
        </w:rPr>
        <w:t>i</w:t>
      </w:r>
      <w:r w:rsidRPr="0024134F">
        <w:rPr>
          <w:lang w:val="de-DE"/>
        </w:rPr>
        <w:t>onsformen die systematische und kritische Reflexion moralischer Anspr</w:t>
      </w:r>
      <w:r w:rsidRPr="0024134F">
        <w:rPr>
          <w:lang w:val="de-DE"/>
        </w:rPr>
        <w:t>ü</w:t>
      </w:r>
      <w:r w:rsidRPr="0024134F">
        <w:rPr>
          <w:lang w:val="de-DE"/>
        </w:rPr>
        <w:t>che zu deren zentralen Aufgaben gehört. Die für die Sozialethik konstitutive doppelte Ausrichtung auf eine systematische Grundlegung einerseits und die konkrete Anwendungsorientierung andererseits bringt es mit sich, dass sie gesellschaftliche Problemlagen niemals nur „abstrakt“ oder nur „kon</w:t>
      </w:r>
      <w:r w:rsidRPr="0024134F">
        <w:rPr>
          <w:lang w:val="de-DE"/>
        </w:rPr>
        <w:t>k</w:t>
      </w:r>
      <w:r w:rsidRPr="0024134F">
        <w:rPr>
          <w:lang w:val="de-DE"/>
        </w:rPr>
        <w:t>ret“ reflektiert. Diese Anwendungsorientierung fordert die Christliche S</w:t>
      </w:r>
      <w:r w:rsidRPr="0024134F">
        <w:rPr>
          <w:lang w:val="de-DE"/>
        </w:rPr>
        <w:t>o</w:t>
      </w:r>
      <w:r w:rsidRPr="0024134F">
        <w:rPr>
          <w:lang w:val="de-DE"/>
        </w:rPr>
        <w:lastRenderedPageBreak/>
        <w:t xml:space="preserve">zialethik in mehrfacher Weise heraus: Sie muss die sich stets wandelnden Erfordernisse moderner Gesellschaften beobachten, analysieren und ihre eigenen wissenschaftstheoretischen und praxisrelevanten Grundlagen dementsprechend abklären und fortentwickeln. </w:t>
      </w:r>
    </w:p>
    <w:p w:rsidR="0024134F" w:rsidRPr="0024134F" w:rsidRDefault="0024134F" w:rsidP="00EF5DBD">
      <w:pPr>
        <w:pStyle w:val="JCSWTextabsatzmitEinrckung2"/>
        <w:rPr>
          <w:lang w:val="de-DE"/>
        </w:rPr>
      </w:pPr>
      <w:r w:rsidRPr="0024134F">
        <w:rPr>
          <w:lang w:val="de-DE"/>
        </w:rPr>
        <w:t>Nach diesem ersten, die Tagung einleitenden und sehr grundsätzlichen Block zum Selbstverständnis der Christlichen Sozialethik widmete sich das zweite Panel der inhaltlichen Fundierung und fragte nach den anthropol</w:t>
      </w:r>
      <w:r w:rsidRPr="0024134F">
        <w:rPr>
          <w:lang w:val="de-DE"/>
        </w:rPr>
        <w:t>o</w:t>
      </w:r>
      <w:r w:rsidRPr="0024134F">
        <w:rPr>
          <w:lang w:val="de-DE"/>
        </w:rPr>
        <w:t xml:space="preserve">gischen Bezügen als interdisziplinäre Basis Christlicher Sozialethik. </w:t>
      </w:r>
      <w:r w:rsidRPr="0024134F">
        <w:rPr>
          <w:i/>
          <w:lang w:val="de-DE"/>
        </w:rPr>
        <w:t>Jochen Sautermeister</w:t>
      </w:r>
      <w:r w:rsidRPr="0024134F">
        <w:rPr>
          <w:lang w:val="de-DE"/>
        </w:rPr>
        <w:t xml:space="preserve"> (München) berief sich zunächst auf das Prinzip der Person</w:t>
      </w:r>
      <w:r w:rsidRPr="0024134F">
        <w:rPr>
          <w:lang w:val="de-DE"/>
        </w:rPr>
        <w:t>a</w:t>
      </w:r>
      <w:r w:rsidRPr="0024134F">
        <w:rPr>
          <w:lang w:val="de-DE"/>
        </w:rPr>
        <w:t xml:space="preserve">lität als Leitbegriff der Sozialethik, der eine </w:t>
      </w:r>
      <w:r w:rsidRPr="0024134F">
        <w:rPr>
          <w:rFonts w:cs="Calibri"/>
          <w:lang w:val="de-DE"/>
        </w:rPr>
        <w:t>grundlegende normative Orie</w:t>
      </w:r>
      <w:r w:rsidRPr="0024134F">
        <w:rPr>
          <w:rFonts w:cs="Calibri"/>
          <w:lang w:val="de-DE"/>
        </w:rPr>
        <w:t>n</w:t>
      </w:r>
      <w:r w:rsidRPr="0024134F">
        <w:rPr>
          <w:rFonts w:cs="Calibri"/>
          <w:lang w:val="de-DE"/>
        </w:rPr>
        <w:t>tierung</w:t>
      </w:r>
      <w:r w:rsidRPr="0024134F">
        <w:rPr>
          <w:lang w:val="de-DE"/>
        </w:rPr>
        <w:t xml:space="preserve"> bildet. Von dort fragte er jedoch weiter, ob dies für eine Disziplin, die das gesellschaftliche Zusammenleben unter der doppelten Perspektive der Gerechtigkeit und des guten Lebens untersucht, nicht</w:t>
      </w:r>
      <w:r w:rsidR="005D5BD8">
        <w:rPr>
          <w:lang w:val="de-DE"/>
        </w:rPr>
        <w:t xml:space="preserve"> </w:t>
      </w:r>
      <w:r w:rsidRPr="0024134F">
        <w:rPr>
          <w:lang w:val="de-DE"/>
        </w:rPr>
        <w:t xml:space="preserve">zu allgemein und abstrakt sei, um konkrete Normierungen zu gewinnen. Die sich daraus auch als Titel seines Vortrags ergebende Frage: </w:t>
      </w:r>
      <w:r w:rsidRPr="0024134F">
        <w:rPr>
          <w:i/>
          <w:lang w:val="de-DE"/>
        </w:rPr>
        <w:t>Welches „empirisierte Subjekt“ ist für die Christliche Sozialethik interessant?</w:t>
      </w:r>
      <w:r w:rsidRPr="0024134F">
        <w:rPr>
          <w:lang w:val="de-DE"/>
        </w:rPr>
        <w:t>, beantwortete er damit, dass g</w:t>
      </w:r>
      <w:r w:rsidRPr="0024134F">
        <w:rPr>
          <w:lang w:val="de-DE"/>
        </w:rPr>
        <w:t>e</w:t>
      </w:r>
      <w:r w:rsidRPr="0024134F">
        <w:rPr>
          <w:lang w:val="de-DE"/>
        </w:rPr>
        <w:t>rade dort, wo es um angewandt-ethische Fragen geht, der Personenbegriff sozialwissenschaftlich zu konkretisieren ist. Besonders geeignet dafür – so sein Fazit – ist die sozialpsychologische aufzufassende Kategorie der Ide</w:t>
      </w:r>
      <w:r w:rsidRPr="0024134F">
        <w:rPr>
          <w:lang w:val="de-DE"/>
        </w:rPr>
        <w:t>n</w:t>
      </w:r>
      <w:r w:rsidRPr="0024134F">
        <w:rPr>
          <w:lang w:val="de-DE"/>
        </w:rPr>
        <w:t>tität.</w:t>
      </w:r>
    </w:p>
    <w:p w:rsidR="0024134F" w:rsidRPr="0024134F" w:rsidRDefault="0024134F" w:rsidP="00EF5DBD">
      <w:pPr>
        <w:pStyle w:val="JCSWTextabsatzmitEinrckung2"/>
        <w:rPr>
          <w:lang w:val="de-DE"/>
        </w:rPr>
      </w:pPr>
      <w:r w:rsidRPr="0024134F">
        <w:rPr>
          <w:lang w:val="de-DE"/>
        </w:rPr>
        <w:t>Nach der breiten Auseinandersetzung mit den Grundlagen bot das Pr</w:t>
      </w:r>
      <w:r w:rsidRPr="0024134F">
        <w:rPr>
          <w:lang w:val="de-DE"/>
        </w:rPr>
        <w:t>o</w:t>
      </w:r>
      <w:r w:rsidRPr="0024134F">
        <w:rPr>
          <w:lang w:val="de-DE"/>
        </w:rPr>
        <w:t>gramm am Samstagnachmittag einen Exkurs in die ganz praktischen Fr</w:t>
      </w:r>
      <w:r w:rsidRPr="0024134F">
        <w:rPr>
          <w:lang w:val="de-DE"/>
        </w:rPr>
        <w:t>a</w:t>
      </w:r>
      <w:r w:rsidRPr="0024134F">
        <w:rPr>
          <w:lang w:val="de-DE"/>
        </w:rPr>
        <w:t xml:space="preserve">gen tatsächlich stattfindender interdisziplinärer Arbeit. Am Beispiel des </w:t>
      </w:r>
      <w:r w:rsidRPr="0024134F">
        <w:rPr>
          <w:i/>
          <w:lang w:val="de-DE"/>
        </w:rPr>
        <w:t>Rachel Carson Center for Environment and Society</w:t>
      </w:r>
      <w:r w:rsidRPr="0024134F">
        <w:rPr>
          <w:lang w:val="de-DE"/>
        </w:rPr>
        <w:t xml:space="preserve"> an der LMU München, an dem Wissenschaftler/innen aus aller Welt zusammenarbeiten, berichtete </w:t>
      </w:r>
      <w:r w:rsidRPr="0024134F">
        <w:rPr>
          <w:i/>
          <w:lang w:val="de-DE"/>
        </w:rPr>
        <w:t>Julia Blanc</w:t>
      </w:r>
      <w:r w:rsidRPr="0024134F">
        <w:rPr>
          <w:lang w:val="de-DE"/>
        </w:rPr>
        <w:t xml:space="preserve"> (München) von den sich daraus ergebenden Chancen, Fragen und Problemen.</w:t>
      </w:r>
    </w:p>
    <w:p w:rsidR="0024134F" w:rsidRPr="00EF5DBD" w:rsidRDefault="0024134F" w:rsidP="00EF5DBD">
      <w:pPr>
        <w:pStyle w:val="JCSWTextabsatzmitEinrckung2"/>
        <w:rPr>
          <w:b/>
          <w:lang w:val="de-DE"/>
        </w:rPr>
      </w:pPr>
      <w:r w:rsidRPr="0024134F">
        <w:rPr>
          <w:lang w:val="de-DE"/>
        </w:rPr>
        <w:t>Das letzte Panel der Tagung stellte die Frage nach der innertheolog</w:t>
      </w:r>
      <w:r w:rsidRPr="0024134F">
        <w:rPr>
          <w:lang w:val="de-DE"/>
        </w:rPr>
        <w:t>i</w:t>
      </w:r>
      <w:r w:rsidRPr="0024134F">
        <w:rPr>
          <w:lang w:val="de-DE"/>
        </w:rPr>
        <w:t>schen Interdisziplinarität und zwar sowohl unter dem Blickwinkel eines Austausches zwischen den unterschiedlichen theologischen Fächern als auch in der Frage nach der Beziehung von kirchlicher Lehre und wisse</w:t>
      </w:r>
      <w:r w:rsidRPr="0024134F">
        <w:rPr>
          <w:lang w:val="de-DE"/>
        </w:rPr>
        <w:t>n</w:t>
      </w:r>
      <w:r w:rsidRPr="0024134F">
        <w:rPr>
          <w:lang w:val="de-DE"/>
        </w:rPr>
        <w:t xml:space="preserve">schaftlicher Theologie. Den Anfang machte </w:t>
      </w:r>
      <w:r w:rsidRPr="0024134F">
        <w:rPr>
          <w:i/>
          <w:lang w:val="de-DE"/>
        </w:rPr>
        <w:t>Silvija Migles</w:t>
      </w:r>
      <w:r w:rsidRPr="0024134F">
        <w:rPr>
          <w:lang w:val="de-DE"/>
        </w:rPr>
        <w:t xml:space="preserve"> (Zagreb), die unter dem Titel </w:t>
      </w:r>
      <w:r w:rsidRPr="0024134F">
        <w:rPr>
          <w:i/>
          <w:lang w:val="de-DE"/>
        </w:rPr>
        <w:t>Der interdisziplinäre Dialog und die Soziallehre der Kirche</w:t>
      </w:r>
      <w:r w:rsidRPr="0024134F">
        <w:rPr>
          <w:lang w:val="de-DE"/>
        </w:rPr>
        <w:t xml:space="preserve"> leh</w:t>
      </w:r>
      <w:r w:rsidRPr="0024134F">
        <w:rPr>
          <w:lang w:val="de-DE"/>
        </w:rPr>
        <w:t>r</w:t>
      </w:r>
      <w:r w:rsidRPr="0024134F">
        <w:rPr>
          <w:lang w:val="de-DE"/>
        </w:rPr>
        <w:t>amtliche Texte auf ihre Aussagen zur Interdisziplinarität untersuchte. A</w:t>
      </w:r>
      <w:r w:rsidRPr="0024134F">
        <w:rPr>
          <w:lang w:val="de-DE"/>
        </w:rPr>
        <w:t>n</w:t>
      </w:r>
      <w:r w:rsidRPr="0024134F">
        <w:rPr>
          <w:lang w:val="de-DE"/>
        </w:rPr>
        <w:t>gefangen bei Leo XIII. und der ersten Sozialenzyklika Rerum novarum bis zu Benedikt XVI. zeigte sie das spannungsvolle Ringen vor allem um das Verhältnis von Kirche und Wissenschaft. Davon ausgehend fragte Silvija Migles, welche Konsequenzen aus einer solchen Analyse für den interdi</w:t>
      </w:r>
      <w:r w:rsidRPr="0024134F">
        <w:rPr>
          <w:lang w:val="de-DE"/>
        </w:rPr>
        <w:t>s</w:t>
      </w:r>
      <w:r w:rsidRPr="0024134F">
        <w:rPr>
          <w:lang w:val="de-DE"/>
        </w:rPr>
        <w:t>ziplinären Dialog – hier unter besonderem Blick auf die Situation in Kro</w:t>
      </w:r>
      <w:r w:rsidRPr="0024134F">
        <w:rPr>
          <w:lang w:val="de-DE"/>
        </w:rPr>
        <w:t>a</w:t>
      </w:r>
      <w:r w:rsidRPr="0024134F">
        <w:rPr>
          <w:lang w:val="de-DE"/>
        </w:rPr>
        <w:t>tien – gezogen werden können. Deutlich wies sie auf die Notwenigkeit hin, gerade im praktischen Bereich – etwa der Ausbildung von Lehrern, Man</w:t>
      </w:r>
      <w:r w:rsidRPr="0024134F">
        <w:rPr>
          <w:lang w:val="de-DE"/>
        </w:rPr>
        <w:t>a</w:t>
      </w:r>
      <w:r w:rsidRPr="0024134F">
        <w:rPr>
          <w:lang w:val="de-DE"/>
        </w:rPr>
        <w:lastRenderedPageBreak/>
        <w:t xml:space="preserve">gern im Sozialwesen etc. – </w:t>
      </w:r>
      <w:r w:rsidRPr="00EF5DBD">
        <w:rPr>
          <w:lang w:val="de-DE"/>
        </w:rPr>
        <w:t xml:space="preserve">interdisziplinäre Kompetenzen zu fördern und entsprechende Projekte auszubauen. </w:t>
      </w:r>
    </w:p>
    <w:p w:rsidR="0024134F" w:rsidRPr="0024134F" w:rsidRDefault="0024134F" w:rsidP="00EF5DBD">
      <w:pPr>
        <w:pStyle w:val="JCSWTextabsatzmitEinrckung2"/>
        <w:rPr>
          <w:lang w:val="de-DE"/>
        </w:rPr>
      </w:pPr>
      <w:r w:rsidRPr="0024134F">
        <w:rPr>
          <w:rFonts w:cs="Calibri"/>
          <w:lang w:val="de-DE"/>
        </w:rPr>
        <w:t xml:space="preserve">Welche Herausforderungen bereits der Dialog innerhalb der Theologie darstellt, machte der Vortrag von </w:t>
      </w:r>
      <w:r w:rsidRPr="0024134F">
        <w:rPr>
          <w:i/>
          <w:lang w:val="de-DE"/>
        </w:rPr>
        <w:t>Emanuel Rasche</w:t>
      </w:r>
      <w:r w:rsidRPr="0024134F">
        <w:rPr>
          <w:lang w:val="de-DE"/>
        </w:rPr>
        <w:t xml:space="preserve"> (Paderborn) deutlich. Unter dem Titel </w:t>
      </w:r>
      <w:r w:rsidRPr="0024134F">
        <w:rPr>
          <w:i/>
          <w:lang w:val="de-DE"/>
        </w:rPr>
        <w:t>Christliche Sozialethik und Praktische Theologie – ein inte</w:t>
      </w:r>
      <w:r w:rsidRPr="0024134F">
        <w:rPr>
          <w:i/>
          <w:lang w:val="de-DE"/>
        </w:rPr>
        <w:t>r</w:t>
      </w:r>
      <w:r w:rsidRPr="0024134F">
        <w:rPr>
          <w:i/>
          <w:lang w:val="de-DE"/>
        </w:rPr>
        <w:t>disziplinäres Gespräch als Plädoyer für eine dialogisch ausgerichtete Sozia</w:t>
      </w:r>
      <w:r w:rsidRPr="0024134F">
        <w:rPr>
          <w:i/>
          <w:lang w:val="de-DE"/>
        </w:rPr>
        <w:t>l</w:t>
      </w:r>
      <w:r w:rsidRPr="0024134F">
        <w:rPr>
          <w:i/>
          <w:lang w:val="de-DE"/>
        </w:rPr>
        <w:t>ethik</w:t>
      </w:r>
      <w:r w:rsidRPr="0024134F">
        <w:rPr>
          <w:lang w:val="de-DE"/>
        </w:rPr>
        <w:t xml:space="preserve"> wies er eine zunehmende thematische Annäherung der beiden Diszi</w:t>
      </w:r>
      <w:r w:rsidRPr="0024134F">
        <w:rPr>
          <w:lang w:val="de-DE"/>
        </w:rPr>
        <w:t>p</w:t>
      </w:r>
      <w:r w:rsidRPr="0024134F">
        <w:rPr>
          <w:lang w:val="de-DE"/>
        </w:rPr>
        <w:t>linen nach. Vor allem die nach dem 2. Vatikanum stattfindende Neuausric</w:t>
      </w:r>
      <w:r w:rsidRPr="0024134F">
        <w:rPr>
          <w:lang w:val="de-DE"/>
        </w:rPr>
        <w:t>h</w:t>
      </w:r>
      <w:r w:rsidRPr="0024134F">
        <w:rPr>
          <w:lang w:val="de-DE"/>
        </w:rPr>
        <w:t>tung der Praktischen Theologie, die zu einer verstärkten Orientierung am neuzeitlichen Paradigma der Subjektorientierung und damit zu einer Ve</w:t>
      </w:r>
      <w:r w:rsidRPr="0024134F">
        <w:rPr>
          <w:lang w:val="de-DE"/>
        </w:rPr>
        <w:t>r</w:t>
      </w:r>
      <w:r w:rsidRPr="0024134F">
        <w:rPr>
          <w:lang w:val="de-DE"/>
        </w:rPr>
        <w:t>bindung von Orthodoxie und Orthopraxie unter modernen Vorzeichen führt, begründet die inhaltlichen Überschneidungen. Auf Grund dieser An</w:t>
      </w:r>
      <w:r w:rsidRPr="0024134F">
        <w:rPr>
          <w:lang w:val="de-DE"/>
        </w:rPr>
        <w:t>a</w:t>
      </w:r>
      <w:r w:rsidRPr="0024134F">
        <w:rPr>
          <w:lang w:val="de-DE"/>
        </w:rPr>
        <w:t>lyse plädierte Emanuel Rasche für einen auf diesen Gemeinsamkeiten au</w:t>
      </w:r>
      <w:r w:rsidRPr="0024134F">
        <w:rPr>
          <w:lang w:val="de-DE"/>
        </w:rPr>
        <w:t>f</w:t>
      </w:r>
      <w:r w:rsidRPr="0024134F">
        <w:rPr>
          <w:lang w:val="de-DE"/>
        </w:rPr>
        <w:t>bauenden Dialog der Praxis wie etwa in gemeinsamen Kooperationsproje</w:t>
      </w:r>
      <w:r w:rsidRPr="0024134F">
        <w:rPr>
          <w:lang w:val="de-DE"/>
        </w:rPr>
        <w:t>k</w:t>
      </w:r>
      <w:r w:rsidRPr="0024134F">
        <w:rPr>
          <w:lang w:val="de-DE"/>
        </w:rPr>
        <w:t xml:space="preserve">ten im Bereich der Sozialpastoral. </w:t>
      </w:r>
    </w:p>
    <w:p w:rsidR="0024134F" w:rsidRPr="0024134F" w:rsidRDefault="0024134F" w:rsidP="00EF5DBD">
      <w:pPr>
        <w:pStyle w:val="JCSWTextabsatzmitEinrckung2"/>
        <w:rPr>
          <w:lang w:val="de-DE"/>
        </w:rPr>
      </w:pPr>
      <w:r w:rsidRPr="0024134F">
        <w:rPr>
          <w:lang w:val="de-DE"/>
        </w:rPr>
        <w:t>Mit den Fragen des konkreten Praktisch-Werdens der Theologie b</w:t>
      </w:r>
      <w:r w:rsidRPr="0024134F">
        <w:rPr>
          <w:lang w:val="de-DE"/>
        </w:rPr>
        <w:t>e</w:t>
      </w:r>
      <w:r w:rsidRPr="0024134F">
        <w:rPr>
          <w:lang w:val="de-DE"/>
        </w:rPr>
        <w:t xml:space="preserve">schäftigte sich auch der letzte Vortrag der Tagung, in dem </w:t>
      </w:r>
      <w:r w:rsidRPr="0024134F">
        <w:rPr>
          <w:i/>
          <w:lang w:val="de-DE"/>
        </w:rPr>
        <w:t xml:space="preserve">Lisa Martin </w:t>
      </w:r>
      <w:r w:rsidRPr="0024134F">
        <w:rPr>
          <w:lang w:val="de-DE"/>
        </w:rPr>
        <w:t xml:space="preserve">(Würzburg) nach dem Zusammenhang von Globalisierung, Klimawandel, kollektiver Schuld und einer auf diese Phänomene reagierenden neuen Bußpraxis der Kirche fragte. In ihrem Vortrag unter dem Titel </w:t>
      </w:r>
      <w:r w:rsidRPr="0024134F">
        <w:rPr>
          <w:i/>
          <w:lang w:val="de-DE"/>
        </w:rPr>
        <w:t>Verstrickung, „Greenwashing“ und die Feier der Versöhnung. Auf der Suche nach einer Schnittstelle zwischen Liturgie und Leben</w:t>
      </w:r>
      <w:r w:rsidRPr="0024134F">
        <w:rPr>
          <w:lang w:val="de-DE"/>
        </w:rPr>
        <w:t xml:space="preserve"> wies sie nach, dass es gerade die aktuellen Herausforderungen sind, die Interdisziplinarität notwendig m</w:t>
      </w:r>
      <w:r w:rsidRPr="0024134F">
        <w:rPr>
          <w:lang w:val="de-DE"/>
        </w:rPr>
        <w:t>a</w:t>
      </w:r>
      <w:r w:rsidRPr="0024134F">
        <w:rPr>
          <w:lang w:val="de-DE"/>
        </w:rPr>
        <w:t>chen, weil hier neben liturgiewissenschaftlichen auch systematisch-theologische, soziologische, philosophische und psychologische Aspekte in den Blick rücken.</w:t>
      </w:r>
    </w:p>
    <w:p w:rsidR="0024134F" w:rsidRPr="0024134F" w:rsidRDefault="0024134F" w:rsidP="00EF5DBD">
      <w:pPr>
        <w:pStyle w:val="JCSWTextabsatzmitEinrckung2"/>
        <w:rPr>
          <w:lang w:val="de-DE"/>
        </w:rPr>
      </w:pPr>
      <w:r w:rsidRPr="0024134F">
        <w:rPr>
          <w:lang w:val="de-DE"/>
        </w:rPr>
        <w:t>Den Abschluss der Tagung bildete wiederum ein Impuls des Vorbere</w:t>
      </w:r>
      <w:r w:rsidRPr="0024134F">
        <w:rPr>
          <w:lang w:val="de-DE"/>
        </w:rPr>
        <w:t>i</w:t>
      </w:r>
      <w:r w:rsidRPr="0024134F">
        <w:rPr>
          <w:lang w:val="de-DE"/>
        </w:rPr>
        <w:t>tungsteams, der abermals die vier Leitthemen aufgriff und mit den über die Tagung hinweg gesammelten Ergebnissen und Fragen verband. Deutlich zeichnete sich in dieser Abschlussdiskussion ab, dass Interdisziplinarität kein abgeschlossenes Thema bildet und auch nicht bilden kann, weil sich die Bedingungen ständig wandeln. Diese auszuloten und zu gestalten, kann nur gelingen, wenn trotz aller nicht zu leugnender Schwierigkeiten der Dialog nicht abgebrochen wird. Dafür bedarf es neben der Bereitschaft sich auf Fachfremdes und eventuell zunächst Unverständliches einzulassen, einer ständigen Auseinandersetzung mit der eigenen Fachtradition, Spr</w:t>
      </w:r>
      <w:r w:rsidRPr="0024134F">
        <w:rPr>
          <w:lang w:val="de-DE"/>
        </w:rPr>
        <w:t>a</w:t>
      </w:r>
      <w:r w:rsidRPr="0024134F">
        <w:rPr>
          <w:lang w:val="de-DE"/>
        </w:rPr>
        <w:t>che und Arbeitsweise und eines Gegenübers, dass diese Bereitschaft ebe</w:t>
      </w:r>
      <w:r w:rsidRPr="0024134F">
        <w:rPr>
          <w:lang w:val="de-DE"/>
        </w:rPr>
        <w:t>n</w:t>
      </w:r>
      <w:r w:rsidRPr="0024134F">
        <w:rPr>
          <w:lang w:val="de-DE"/>
        </w:rPr>
        <w:t>so mitbringt. Als spannungsvolle Aufgabe gerade für eine Christliche Soz</w:t>
      </w:r>
      <w:r w:rsidRPr="0024134F">
        <w:rPr>
          <w:lang w:val="de-DE"/>
        </w:rPr>
        <w:t>i</w:t>
      </w:r>
      <w:r w:rsidRPr="0024134F">
        <w:rPr>
          <w:lang w:val="de-DE"/>
        </w:rPr>
        <w:t>alethik und ihren Selbstanaspruch ermittelten die</w:t>
      </w:r>
      <w:r w:rsidR="005D5BD8">
        <w:rPr>
          <w:lang w:val="de-DE"/>
        </w:rPr>
        <w:t xml:space="preserve"> </w:t>
      </w:r>
      <w:r w:rsidRPr="0024134F">
        <w:rPr>
          <w:lang w:val="de-DE"/>
        </w:rPr>
        <w:t>Teilnehmenden zwei zentrale Vermittlungsanliegen: das zwischen Wissenschaft und Praxis s</w:t>
      </w:r>
      <w:r w:rsidRPr="0024134F">
        <w:rPr>
          <w:lang w:val="de-DE"/>
        </w:rPr>
        <w:t>o</w:t>
      </w:r>
      <w:r w:rsidRPr="0024134F">
        <w:rPr>
          <w:lang w:val="de-DE"/>
        </w:rPr>
        <w:t xml:space="preserve">wie das zwischen kirchlicher Soziallehre und pluraler Welt. </w:t>
      </w:r>
    </w:p>
    <w:p w:rsidR="0024134F" w:rsidRPr="0024134F" w:rsidRDefault="0024134F" w:rsidP="00EF5DBD">
      <w:pPr>
        <w:pStyle w:val="JCSWTextabsatzmitEinrckung2"/>
        <w:rPr>
          <w:lang w:val="de-DE"/>
        </w:rPr>
      </w:pPr>
      <w:r w:rsidRPr="0024134F">
        <w:rPr>
          <w:lang w:val="de-DE"/>
        </w:rPr>
        <w:lastRenderedPageBreak/>
        <w:t>Interdisziplinarität – so das Ergebnis der Tagung – ist ein Prozess und somit bleibende, immer nur zu bearbeitende, nie völlig zu beendende He</w:t>
      </w:r>
      <w:r w:rsidRPr="0024134F">
        <w:rPr>
          <w:lang w:val="de-DE"/>
        </w:rPr>
        <w:t>r</w:t>
      </w:r>
      <w:r w:rsidRPr="0024134F">
        <w:rPr>
          <w:lang w:val="de-DE"/>
        </w:rPr>
        <w:t>ausforderung für die Christliche Sozialethik.</w:t>
      </w:r>
    </w:p>
    <w:p w:rsidR="0024134F" w:rsidRPr="00EF5DBD" w:rsidRDefault="0024134F" w:rsidP="00EF5DBD">
      <w:pPr>
        <w:pStyle w:val="JCSWTextabsatzmitEinrckung2"/>
        <w:rPr>
          <w:i/>
          <w:lang w:val="de-DE"/>
        </w:rPr>
      </w:pPr>
      <w:r w:rsidRPr="0024134F">
        <w:rPr>
          <w:lang w:val="de-DE"/>
        </w:rPr>
        <w:t xml:space="preserve">Die Vorträge und Ergebnisse der Tagung werden 2013 in der Reihe „Forum Sozialethik“ im Aschendorff-Verlag erscheinen. Bis dahin steht für weitere Diskussionen und Informationen die Website des Forums </w:t>
      </w:r>
      <w:r w:rsidRPr="00EF5DBD">
        <w:rPr>
          <w:lang w:val="de-DE"/>
        </w:rPr>
        <w:t>www.forumsozialethik.de</w:t>
      </w:r>
      <w:r w:rsidRPr="0024134F">
        <w:rPr>
          <w:lang w:val="de-DE"/>
        </w:rPr>
        <w:t xml:space="preserve"> zur Verfügung. Dort finden sich auch alle Hi</w:t>
      </w:r>
      <w:r w:rsidRPr="0024134F">
        <w:rPr>
          <w:lang w:val="de-DE"/>
        </w:rPr>
        <w:t>n</w:t>
      </w:r>
      <w:r w:rsidRPr="0024134F">
        <w:rPr>
          <w:lang w:val="de-DE"/>
        </w:rPr>
        <w:t xml:space="preserve">weise zur nächsten Tagung zum Thema </w:t>
      </w:r>
      <w:r w:rsidRPr="0024134F">
        <w:rPr>
          <w:i/>
          <w:lang w:val="de-DE"/>
        </w:rPr>
        <w:t>„</w:t>
      </w:r>
      <w:r w:rsidRPr="0024134F">
        <w:rPr>
          <w:bCs/>
          <w:i/>
          <w:lang w:val="de-DE"/>
        </w:rPr>
        <w:t>Was tun (wir – mit den – für) die Armen? Die Bedeutung der Option für die Armen in der Sozialethik”</w:t>
      </w:r>
      <w:r w:rsidRPr="0024134F">
        <w:rPr>
          <w:i/>
          <w:lang w:val="de-DE"/>
        </w:rPr>
        <w:t xml:space="preserve"> </w:t>
      </w:r>
      <w:r w:rsidR="00EF5DBD">
        <w:rPr>
          <w:i/>
          <w:lang w:val="de-DE"/>
        </w:rPr>
        <w:t>(04.–</w:t>
      </w:r>
      <w:r w:rsidRPr="0024134F">
        <w:rPr>
          <w:i/>
          <w:lang w:val="de-DE"/>
        </w:rPr>
        <w:t xml:space="preserve">06. </w:t>
      </w:r>
      <w:r w:rsidR="00217D3B">
        <w:rPr>
          <w:i/>
          <w:lang w:val="de-DE"/>
        </w:rPr>
        <w:t xml:space="preserve">September 2013/Schwerte) und „Gender – Autonomie – Identität“ (08.-10. </w:t>
      </w:r>
      <w:bookmarkStart w:id="0" w:name="_GoBack"/>
      <w:bookmarkEnd w:id="0"/>
      <w:r w:rsidR="00217D3B">
        <w:rPr>
          <w:i/>
          <w:lang w:val="de-DE"/>
        </w:rPr>
        <w:t>September 2014/Schwerte).</w:t>
      </w:r>
    </w:p>
    <w:p w:rsidR="00F467D4" w:rsidRPr="00EF5DBD" w:rsidRDefault="00F467D4" w:rsidP="0024134F">
      <w:pPr>
        <w:rPr>
          <w:lang w:val="de-DE"/>
        </w:rPr>
      </w:pPr>
    </w:p>
    <w:sectPr w:rsidR="00F467D4" w:rsidRPr="00EF5DBD" w:rsidSect="00D65553">
      <w:footerReference w:type="even" r:id="rId9"/>
      <w:footerReference w:type="default" r:id="rId10"/>
      <w:footerReference w:type="first" r:id="rId11"/>
      <w:pgSz w:w="11906" w:h="16838" w:code="9"/>
      <w:pgMar w:top="2268" w:right="2552" w:bottom="2268" w:left="2268" w:header="709" w:footer="709" w:gutter="0"/>
      <w:lnNumType w:countBy="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A7" w:rsidRDefault="00122DA7">
      <w:r>
        <w:separator/>
      </w:r>
    </w:p>
  </w:endnote>
  <w:endnote w:type="continuationSeparator" w:id="0">
    <w:p w:rsidR="00122DA7" w:rsidRDefault="0012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haltsverzeichni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80" w:rsidRDefault="00185B80" w:rsidP="00FA2007">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217D3B">
      <w:rPr>
        <w:rStyle w:val="Seitenzahl"/>
        <w:noProof/>
      </w:rPr>
      <w:t>4</w:t>
    </w:r>
    <w:r>
      <w:rPr>
        <w:rStyle w:val="Seitenzahl"/>
      </w:rPr>
      <w:fldChar w:fldCharType="end"/>
    </w:r>
  </w:p>
  <w:p w:rsidR="00185B80" w:rsidRDefault="00185B80" w:rsidP="00B52975">
    <w:pPr>
      <w:pStyle w:val="Fuzeile"/>
      <w:ind w:firstLine="357"/>
      <w:jc w:val="right"/>
    </w:pPr>
  </w:p>
  <w:p w:rsidR="00185B80" w:rsidRDefault="00185B80" w:rsidP="00B52975">
    <w:pPr>
      <w:pStyle w:val="Fuzeile"/>
      <w:ind w:firstLine="357"/>
      <w:jc w:val="right"/>
    </w:pPr>
  </w:p>
  <w:p w:rsidR="00185B80" w:rsidRPr="000D4289" w:rsidRDefault="00185B80" w:rsidP="00B52975">
    <w:pPr>
      <w:pStyle w:val="Fuzeile"/>
      <w:jc w:val="right"/>
      <w:rPr>
        <w:sz w:val="14"/>
        <w:szCs w:val="14"/>
        <w:lang w:val="de-DE"/>
      </w:rPr>
    </w:pPr>
    <w:r w:rsidRPr="000D4289">
      <w:rPr>
        <w:sz w:val="14"/>
        <w:szCs w:val="14"/>
        <w:lang w:val="de-DE"/>
      </w:rPr>
      <w:t>© ICS, Uni Münster, erscheint in JCSW 52 (2011)</w:t>
    </w:r>
  </w:p>
  <w:p w:rsidR="00185B80" w:rsidRPr="00B52975" w:rsidRDefault="00185B80" w:rsidP="00B52975">
    <w:pPr>
      <w:pStyle w:val="Fuzeile"/>
      <w:jc w:val="right"/>
      <w:rPr>
        <w:sz w:val="14"/>
        <w:szCs w:val="14"/>
      </w:rPr>
    </w:pPr>
    <w:r w:rsidRPr="00B52975">
      <w:rPr>
        <w:sz w:val="14"/>
        <w:szCs w:val="14"/>
      </w:rPr>
      <w:fldChar w:fldCharType="begin"/>
    </w:r>
    <w:r w:rsidRPr="00B52975">
      <w:rPr>
        <w:sz w:val="14"/>
        <w:szCs w:val="14"/>
      </w:rPr>
      <w:instrText xml:space="preserve"> FILENAME \p </w:instrText>
    </w:r>
    <w:r w:rsidRPr="00B52975">
      <w:rPr>
        <w:sz w:val="14"/>
        <w:szCs w:val="14"/>
      </w:rPr>
      <w:fldChar w:fldCharType="separate"/>
    </w:r>
    <w:r>
      <w:rPr>
        <w:noProof/>
        <w:sz w:val="14"/>
        <w:szCs w:val="14"/>
      </w:rPr>
      <w:t>Dokument1</w:t>
    </w:r>
    <w:r w:rsidRPr="00B52975">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80" w:rsidRDefault="00185B80" w:rsidP="00FA2007">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217D3B">
      <w:rPr>
        <w:rStyle w:val="Seitenzahl"/>
        <w:noProof/>
      </w:rPr>
      <w:t>5</w:t>
    </w:r>
    <w:r>
      <w:rPr>
        <w:rStyle w:val="Seitenzahl"/>
      </w:rPr>
      <w:fldChar w:fldCharType="end"/>
    </w:r>
  </w:p>
  <w:p w:rsidR="00185B80" w:rsidRDefault="00185B80" w:rsidP="00B52975">
    <w:pPr>
      <w:pStyle w:val="Fuzeile"/>
      <w:ind w:right="360"/>
    </w:pPr>
  </w:p>
  <w:p w:rsidR="00185B80" w:rsidRDefault="00185B80" w:rsidP="00B52975">
    <w:pPr>
      <w:pStyle w:val="Fuzeile"/>
      <w:ind w:right="360"/>
    </w:pPr>
  </w:p>
  <w:p w:rsidR="00185B80" w:rsidRPr="000D4289" w:rsidRDefault="00185B80" w:rsidP="00B52975">
    <w:pPr>
      <w:pStyle w:val="Fuzeile"/>
      <w:ind w:right="360"/>
      <w:rPr>
        <w:sz w:val="14"/>
        <w:szCs w:val="14"/>
        <w:lang w:val="de-DE"/>
      </w:rPr>
    </w:pPr>
    <w:r w:rsidRPr="000D4289">
      <w:rPr>
        <w:sz w:val="14"/>
        <w:szCs w:val="14"/>
        <w:lang w:val="de-DE"/>
      </w:rPr>
      <w:t>© ICS, Uni Münster, erscheint in JCSW 5</w:t>
    </w:r>
    <w:r w:rsidR="00AD2764">
      <w:rPr>
        <w:sz w:val="14"/>
        <w:szCs w:val="14"/>
        <w:lang w:val="de-DE"/>
      </w:rPr>
      <w:t>4</w:t>
    </w:r>
    <w:r w:rsidRPr="000D4289">
      <w:rPr>
        <w:sz w:val="14"/>
        <w:szCs w:val="14"/>
        <w:lang w:val="de-DE"/>
      </w:rPr>
      <w:t xml:space="preserve"> (201</w:t>
    </w:r>
    <w:r w:rsidR="00AD2764">
      <w:rPr>
        <w:sz w:val="14"/>
        <w:szCs w:val="14"/>
        <w:lang w:val="de-DE"/>
      </w:rPr>
      <w:t>3</w:t>
    </w:r>
    <w:r w:rsidRPr="000D4289">
      <w:rPr>
        <w:sz w:val="14"/>
        <w:szCs w:val="14"/>
        <w:lang w:val="de-DE"/>
      </w:rPr>
      <w:t>)</w:t>
    </w:r>
  </w:p>
  <w:p w:rsidR="00185B80" w:rsidRPr="00B52975" w:rsidRDefault="00185B80" w:rsidP="00B52975">
    <w:pPr>
      <w:pStyle w:val="Fuzeile"/>
      <w:ind w:right="360"/>
      <w:rPr>
        <w:sz w:val="14"/>
        <w:szCs w:val="14"/>
      </w:rPr>
    </w:pPr>
    <w:r w:rsidRPr="00B52975">
      <w:rPr>
        <w:sz w:val="14"/>
        <w:szCs w:val="14"/>
      </w:rPr>
      <w:fldChar w:fldCharType="begin"/>
    </w:r>
    <w:r w:rsidRPr="00B52975">
      <w:rPr>
        <w:sz w:val="14"/>
        <w:szCs w:val="14"/>
      </w:rPr>
      <w:instrText xml:space="preserve"> FILENAME \p </w:instrText>
    </w:r>
    <w:r w:rsidRPr="00B52975">
      <w:rPr>
        <w:sz w:val="14"/>
        <w:szCs w:val="14"/>
      </w:rPr>
      <w:fldChar w:fldCharType="separate"/>
    </w:r>
    <w:r>
      <w:rPr>
        <w:noProof/>
        <w:sz w:val="14"/>
        <w:szCs w:val="14"/>
      </w:rPr>
      <w:t>Dokument1</w:t>
    </w:r>
    <w:r w:rsidRPr="00B52975">
      <w:rPr>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80" w:rsidRPr="000D4289" w:rsidRDefault="00185B80">
    <w:pPr>
      <w:pStyle w:val="Fuzeile"/>
      <w:rPr>
        <w:sz w:val="20"/>
        <w:szCs w:val="20"/>
        <w:lang w:val="de-DE"/>
      </w:rPr>
    </w:pPr>
    <w:r w:rsidRPr="000D4289">
      <w:rPr>
        <w:sz w:val="20"/>
        <w:szCs w:val="20"/>
        <w:lang w:val="de-DE"/>
      </w:rPr>
      <w:t>JCSW 54 (2013), S. ###–### | Begutachteter Artikel (Peer-Reviewed)</w:t>
    </w:r>
  </w:p>
  <w:p w:rsidR="00185B80" w:rsidRDefault="00185B80" w:rsidP="00D65553">
    <w:pPr>
      <w:pStyle w:val="Fuzeile"/>
      <w:rPr>
        <w:sz w:val="20"/>
        <w:szCs w:val="20"/>
      </w:rPr>
    </w:pPr>
    <w:r w:rsidRPr="00D65553">
      <w:rPr>
        <w:sz w:val="20"/>
        <w:szCs w:val="20"/>
      </w:rPr>
      <w:t>urn:nbn:de:hbz:</w:t>
    </w:r>
    <w:r>
      <w:rPr>
        <w:sz w:val="20"/>
        <w:szCs w:val="20"/>
      </w:rPr>
      <w:t>#:#-#######</w:t>
    </w:r>
  </w:p>
  <w:p w:rsidR="00185B80" w:rsidRDefault="00185B80" w:rsidP="00D65553">
    <w:pPr>
      <w:pStyle w:val="Fuzeile"/>
      <w:rPr>
        <w:sz w:val="20"/>
        <w:szCs w:val="20"/>
      </w:rPr>
    </w:pPr>
  </w:p>
  <w:p w:rsidR="00185B80" w:rsidRPr="00D65553" w:rsidRDefault="00185B80" w:rsidP="00D65553">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A7" w:rsidRDefault="00122DA7">
      <w:r>
        <w:separator/>
      </w:r>
    </w:p>
  </w:footnote>
  <w:footnote w:type="continuationSeparator" w:id="0">
    <w:p w:rsidR="00122DA7" w:rsidRDefault="0012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0EBF06"/>
    <w:lvl w:ilvl="0">
      <w:start w:val="1"/>
      <w:numFmt w:val="decimal"/>
      <w:lvlText w:val="%1."/>
      <w:lvlJc w:val="left"/>
      <w:pPr>
        <w:tabs>
          <w:tab w:val="num" w:pos="1492"/>
        </w:tabs>
        <w:ind w:left="1492" w:hanging="360"/>
      </w:pPr>
    </w:lvl>
  </w:abstractNum>
  <w:abstractNum w:abstractNumId="1">
    <w:nsid w:val="FFFFFF7D"/>
    <w:multiLevelType w:val="singleLevel"/>
    <w:tmpl w:val="149021EA"/>
    <w:lvl w:ilvl="0">
      <w:start w:val="1"/>
      <w:numFmt w:val="decimal"/>
      <w:lvlText w:val="%1."/>
      <w:lvlJc w:val="left"/>
      <w:pPr>
        <w:tabs>
          <w:tab w:val="num" w:pos="1209"/>
        </w:tabs>
        <w:ind w:left="1209" w:hanging="360"/>
      </w:pPr>
    </w:lvl>
  </w:abstractNum>
  <w:abstractNum w:abstractNumId="2">
    <w:nsid w:val="FFFFFF7E"/>
    <w:multiLevelType w:val="singleLevel"/>
    <w:tmpl w:val="74E8427A"/>
    <w:lvl w:ilvl="0">
      <w:start w:val="1"/>
      <w:numFmt w:val="decimal"/>
      <w:lvlText w:val="%1."/>
      <w:lvlJc w:val="left"/>
      <w:pPr>
        <w:tabs>
          <w:tab w:val="num" w:pos="926"/>
        </w:tabs>
        <w:ind w:left="926" w:hanging="360"/>
      </w:pPr>
    </w:lvl>
  </w:abstractNum>
  <w:abstractNum w:abstractNumId="3">
    <w:nsid w:val="FFFFFF7F"/>
    <w:multiLevelType w:val="singleLevel"/>
    <w:tmpl w:val="D61A2902"/>
    <w:lvl w:ilvl="0">
      <w:start w:val="1"/>
      <w:numFmt w:val="decimal"/>
      <w:lvlText w:val="%1."/>
      <w:lvlJc w:val="left"/>
      <w:pPr>
        <w:tabs>
          <w:tab w:val="num" w:pos="643"/>
        </w:tabs>
        <w:ind w:left="643" w:hanging="360"/>
      </w:pPr>
    </w:lvl>
  </w:abstractNum>
  <w:abstractNum w:abstractNumId="4">
    <w:nsid w:val="FFFFFF80"/>
    <w:multiLevelType w:val="singleLevel"/>
    <w:tmpl w:val="B65207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A8D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CE28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D2E0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1D64"/>
    <w:lvl w:ilvl="0">
      <w:start w:val="1"/>
      <w:numFmt w:val="decimal"/>
      <w:lvlText w:val="%1."/>
      <w:lvlJc w:val="left"/>
      <w:pPr>
        <w:tabs>
          <w:tab w:val="num" w:pos="360"/>
        </w:tabs>
        <w:ind w:left="360" w:hanging="360"/>
      </w:pPr>
    </w:lvl>
  </w:abstractNum>
  <w:abstractNum w:abstractNumId="9">
    <w:nsid w:val="FFFFFF89"/>
    <w:multiLevelType w:val="singleLevel"/>
    <w:tmpl w:val="5EFC86EC"/>
    <w:lvl w:ilvl="0">
      <w:start w:val="1"/>
      <w:numFmt w:val="bullet"/>
      <w:lvlText w:val=""/>
      <w:lvlJc w:val="left"/>
      <w:pPr>
        <w:tabs>
          <w:tab w:val="num" w:pos="360"/>
        </w:tabs>
        <w:ind w:left="360" w:hanging="360"/>
      </w:pPr>
      <w:rPr>
        <w:rFonts w:ascii="Symbol" w:hAnsi="Symbol" w:hint="default"/>
      </w:rPr>
    </w:lvl>
  </w:abstractNum>
  <w:abstractNum w:abstractNumId="10">
    <w:nsid w:val="08265767"/>
    <w:multiLevelType w:val="hybridMultilevel"/>
    <w:tmpl w:val="BBC2AC4A"/>
    <w:lvl w:ilvl="0" w:tplc="0A5A97CA">
      <w:start w:val="1"/>
      <w:numFmt w:val="bullet"/>
      <w:pStyle w:val="JCSWAufzhlunggepunkt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D040C97"/>
    <w:multiLevelType w:val="multilevel"/>
    <w:tmpl w:val="67489EB6"/>
    <w:lvl w:ilvl="0">
      <w:start w:val="1"/>
      <w:numFmt w:val="decimal"/>
      <w:lvlText w:val="%1."/>
      <w:lvlJc w:val="left"/>
      <w:pPr>
        <w:tabs>
          <w:tab w:val="num" w:pos="720"/>
        </w:tabs>
        <w:ind w:left="720" w:hanging="360"/>
      </w:pPr>
      <w:rPr>
        <w:rFonts w:ascii="Book Antiqua" w:hAnsi="Book Antiqua"/>
        <w:kern w:val="32"/>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DA53528"/>
    <w:multiLevelType w:val="hybridMultilevel"/>
    <w:tmpl w:val="67489EB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3670EE7"/>
    <w:multiLevelType w:val="multilevel"/>
    <w:tmpl w:val="2C0AD8FE"/>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7D32EA3"/>
    <w:multiLevelType w:val="hybridMultilevel"/>
    <w:tmpl w:val="89D2B42E"/>
    <w:lvl w:ilvl="0" w:tplc="8BDC08F6">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1DE178C0"/>
    <w:multiLevelType w:val="multilevel"/>
    <w:tmpl w:val="B19AF4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F77620E"/>
    <w:multiLevelType w:val="multilevel"/>
    <w:tmpl w:val="F0DA6B7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nsid w:val="23B623FA"/>
    <w:multiLevelType w:val="multilevel"/>
    <w:tmpl w:val="5E987116"/>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8">
    <w:nsid w:val="4D5E631D"/>
    <w:multiLevelType w:val="multilevel"/>
    <w:tmpl w:val="246E10F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5963AD"/>
    <w:multiLevelType w:val="multilevel"/>
    <w:tmpl w:val="3A1CA88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2674D84"/>
    <w:multiLevelType w:val="multilevel"/>
    <w:tmpl w:val="9236B138"/>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B295334"/>
    <w:multiLevelType w:val="hybridMultilevel"/>
    <w:tmpl w:val="DA72CD2A"/>
    <w:lvl w:ilvl="0" w:tplc="61927BF6">
      <w:start w:val="1"/>
      <w:numFmt w:val="decimal"/>
      <w:pStyle w:val="JCSWAufzhlungNummeriert"/>
      <w:lvlText w:val="%1."/>
      <w:lvlJc w:val="left"/>
      <w:pPr>
        <w:ind w:left="720" w:hanging="360"/>
      </w:pPr>
      <w:rPr>
        <w:rFonts w:ascii="Calibri" w:eastAsia="Times New Roman" w:hAnsi="Calibri"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nsid w:val="7EB661D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5"/>
  </w:num>
  <w:num w:numId="14">
    <w:abstractNumId w:val="17"/>
  </w:num>
  <w:num w:numId="15">
    <w:abstractNumId w:val="22"/>
  </w:num>
  <w:num w:numId="16">
    <w:abstractNumId w:val="14"/>
  </w:num>
  <w:num w:numId="17">
    <w:abstractNumId w:val="19"/>
  </w:num>
  <w:num w:numId="18">
    <w:abstractNumId w:val="15"/>
  </w:num>
  <w:num w:numId="19">
    <w:abstractNumId w:val="15"/>
  </w:num>
  <w:num w:numId="20">
    <w:abstractNumId w:val="10"/>
  </w:num>
  <w:num w:numId="21">
    <w:abstractNumId w:val="10"/>
  </w:num>
  <w:num w:numId="22">
    <w:abstractNumId w:val="10"/>
  </w:num>
  <w:num w:numId="23">
    <w:abstractNumId w:val="10"/>
  </w:num>
  <w:num w:numId="24">
    <w:abstractNumId w:val="10"/>
  </w:num>
  <w:num w:numId="25">
    <w:abstractNumId w:val="15"/>
  </w:num>
  <w:num w:numId="26">
    <w:abstractNumId w:val="15"/>
  </w:num>
  <w:num w:numId="27">
    <w:abstractNumId w:val="15"/>
  </w:num>
  <w:num w:numId="28">
    <w:abstractNumId w:val="15"/>
  </w:num>
  <w:num w:numId="29">
    <w:abstractNumId w:val="15"/>
  </w:num>
  <w:num w:numId="30">
    <w:abstractNumId w:val="20"/>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8"/>
  </w:num>
  <w:num w:numId="38">
    <w:abstractNumId w:val="16"/>
  </w:num>
  <w:num w:numId="39">
    <w:abstractNumId w:val="16"/>
  </w:num>
  <w:num w:numId="40">
    <w:abstractNumId w:val="16"/>
  </w:num>
  <w:num w:numId="41">
    <w:abstractNumId w:val="16"/>
  </w:num>
  <w:num w:numId="42">
    <w:abstractNumId w:val="1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56"/>
    <w:rsid w:val="000735D0"/>
    <w:rsid w:val="00080C9A"/>
    <w:rsid w:val="00084376"/>
    <w:rsid w:val="000C6CC2"/>
    <w:rsid w:val="000D4289"/>
    <w:rsid w:val="00122DA7"/>
    <w:rsid w:val="00130AF9"/>
    <w:rsid w:val="00162D3B"/>
    <w:rsid w:val="00175F9E"/>
    <w:rsid w:val="00176BF1"/>
    <w:rsid w:val="00185B80"/>
    <w:rsid w:val="001A5F88"/>
    <w:rsid w:val="001D74E1"/>
    <w:rsid w:val="001E33BF"/>
    <w:rsid w:val="001E7928"/>
    <w:rsid w:val="00217D3B"/>
    <w:rsid w:val="0024134F"/>
    <w:rsid w:val="002462CF"/>
    <w:rsid w:val="0028143B"/>
    <w:rsid w:val="0028779B"/>
    <w:rsid w:val="00290A1F"/>
    <w:rsid w:val="002B0DDC"/>
    <w:rsid w:val="002F2DAA"/>
    <w:rsid w:val="002F7EE2"/>
    <w:rsid w:val="00333135"/>
    <w:rsid w:val="0037647F"/>
    <w:rsid w:val="003F5F55"/>
    <w:rsid w:val="004015EF"/>
    <w:rsid w:val="00436373"/>
    <w:rsid w:val="00451664"/>
    <w:rsid w:val="00476C75"/>
    <w:rsid w:val="00490443"/>
    <w:rsid w:val="004B5D10"/>
    <w:rsid w:val="004C4E47"/>
    <w:rsid w:val="004D0093"/>
    <w:rsid w:val="004F54D0"/>
    <w:rsid w:val="00573CB9"/>
    <w:rsid w:val="005A15A9"/>
    <w:rsid w:val="005C0B2C"/>
    <w:rsid w:val="005C20BF"/>
    <w:rsid w:val="005C7A31"/>
    <w:rsid w:val="005D33EA"/>
    <w:rsid w:val="005D5BD8"/>
    <w:rsid w:val="006063EE"/>
    <w:rsid w:val="00622CD0"/>
    <w:rsid w:val="00643142"/>
    <w:rsid w:val="00663DAB"/>
    <w:rsid w:val="006B621F"/>
    <w:rsid w:val="006F2B53"/>
    <w:rsid w:val="00714AF1"/>
    <w:rsid w:val="007458CC"/>
    <w:rsid w:val="00746D91"/>
    <w:rsid w:val="00747A4F"/>
    <w:rsid w:val="00774219"/>
    <w:rsid w:val="007C168F"/>
    <w:rsid w:val="00852ECA"/>
    <w:rsid w:val="008656FA"/>
    <w:rsid w:val="008A3BBD"/>
    <w:rsid w:val="008C620E"/>
    <w:rsid w:val="009502F1"/>
    <w:rsid w:val="0099651C"/>
    <w:rsid w:val="009A407D"/>
    <w:rsid w:val="00A031B7"/>
    <w:rsid w:val="00A14B5E"/>
    <w:rsid w:val="00A720EB"/>
    <w:rsid w:val="00A7494E"/>
    <w:rsid w:val="00A8547F"/>
    <w:rsid w:val="00A920EA"/>
    <w:rsid w:val="00AC05A8"/>
    <w:rsid w:val="00AC3FE7"/>
    <w:rsid w:val="00AD2764"/>
    <w:rsid w:val="00B52975"/>
    <w:rsid w:val="00B5780D"/>
    <w:rsid w:val="00B6576E"/>
    <w:rsid w:val="00B952ED"/>
    <w:rsid w:val="00BF1DA0"/>
    <w:rsid w:val="00C06FED"/>
    <w:rsid w:val="00C34757"/>
    <w:rsid w:val="00D14B75"/>
    <w:rsid w:val="00D14C31"/>
    <w:rsid w:val="00D20465"/>
    <w:rsid w:val="00D2455E"/>
    <w:rsid w:val="00D33688"/>
    <w:rsid w:val="00D371F4"/>
    <w:rsid w:val="00D54DF7"/>
    <w:rsid w:val="00D65553"/>
    <w:rsid w:val="00DD1766"/>
    <w:rsid w:val="00DE7547"/>
    <w:rsid w:val="00DF5169"/>
    <w:rsid w:val="00DF6EFD"/>
    <w:rsid w:val="00E01956"/>
    <w:rsid w:val="00E2007D"/>
    <w:rsid w:val="00E37268"/>
    <w:rsid w:val="00E56356"/>
    <w:rsid w:val="00E70E1F"/>
    <w:rsid w:val="00E96D88"/>
    <w:rsid w:val="00EC04AD"/>
    <w:rsid w:val="00EC7658"/>
    <w:rsid w:val="00EE72D1"/>
    <w:rsid w:val="00EF5DBD"/>
    <w:rsid w:val="00F1614C"/>
    <w:rsid w:val="00F33737"/>
    <w:rsid w:val="00F467D4"/>
    <w:rsid w:val="00FA2007"/>
    <w:rsid w:val="00FC5F44"/>
    <w:rsid w:val="00FC7B50"/>
    <w:rsid w:val="00FD03EA"/>
    <w:rsid w:val="00FF5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JCSW_Standard"/>
    <w:qFormat/>
    <w:rsid w:val="00EE72D1"/>
    <w:rPr>
      <w:rFonts w:asciiTheme="majorHAnsi" w:hAnsiTheme="majorHAnsi"/>
      <w:sz w:val="22"/>
      <w:szCs w:val="24"/>
      <w:lang w:val="en-US"/>
    </w:rPr>
  </w:style>
  <w:style w:type="paragraph" w:styleId="berschrift1">
    <w:name w:val="heading 1"/>
    <w:basedOn w:val="Standard"/>
    <w:next w:val="Standard"/>
    <w:qFormat/>
    <w:rsid w:val="005C7A31"/>
    <w:pPr>
      <w:keepNext/>
      <w:numPr>
        <w:numId w:val="41"/>
      </w:numPr>
      <w:spacing w:before="360" w:after="60"/>
      <w:outlineLvl w:val="0"/>
    </w:pPr>
    <w:rPr>
      <w:rFonts w:ascii="Calibri" w:hAnsi="Calibri" w:cs="Arial"/>
      <w:b/>
      <w:bCs/>
      <w:kern w:val="32"/>
      <w:sz w:val="26"/>
      <w:szCs w:val="32"/>
    </w:rPr>
  </w:style>
  <w:style w:type="paragraph" w:styleId="berschrift2">
    <w:name w:val="heading 2"/>
    <w:basedOn w:val="JCSWTextabsatzohneEinrckung1"/>
    <w:next w:val="Standard"/>
    <w:qFormat/>
    <w:rsid w:val="005C7A31"/>
    <w:pPr>
      <w:numPr>
        <w:ilvl w:val="1"/>
        <w:numId w:val="41"/>
      </w:numPr>
      <w:spacing w:before="360" w:after="120"/>
      <w:jc w:val="left"/>
      <w:outlineLvl w:val="1"/>
    </w:pPr>
    <w:rPr>
      <w:rFonts w:ascii="Calibri" w:hAnsi="Calibri"/>
      <w:sz w:val="24"/>
    </w:rPr>
  </w:style>
  <w:style w:type="paragraph" w:styleId="berschrift3">
    <w:name w:val="heading 3"/>
    <w:basedOn w:val="Standard"/>
    <w:next w:val="Standard"/>
    <w:qFormat/>
    <w:rsid w:val="005D33EA"/>
    <w:pPr>
      <w:numPr>
        <w:ilvl w:val="2"/>
        <w:numId w:val="41"/>
      </w:numPr>
      <w:spacing w:before="120"/>
      <w:outlineLvl w:val="2"/>
    </w:pPr>
    <w:rPr>
      <w:rFonts w:ascii="Calibri" w:hAnsi="Calibri"/>
    </w:rPr>
  </w:style>
  <w:style w:type="paragraph" w:styleId="berschrift4">
    <w:name w:val="heading 4"/>
    <w:basedOn w:val="Standard"/>
    <w:next w:val="Standard"/>
    <w:qFormat/>
    <w:rsid w:val="002462CF"/>
    <w:pPr>
      <w:keepNext/>
      <w:numPr>
        <w:ilvl w:val="3"/>
        <w:numId w:val="4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2462CF"/>
    <w:pPr>
      <w:numPr>
        <w:ilvl w:val="4"/>
        <w:numId w:val="41"/>
      </w:numPr>
      <w:spacing w:before="240" w:after="60"/>
      <w:outlineLvl w:val="4"/>
    </w:pPr>
    <w:rPr>
      <w:b/>
      <w:bCs/>
      <w:i/>
      <w:iCs/>
      <w:sz w:val="26"/>
      <w:szCs w:val="26"/>
    </w:rPr>
  </w:style>
  <w:style w:type="paragraph" w:styleId="berschrift6">
    <w:name w:val="heading 6"/>
    <w:basedOn w:val="Standard"/>
    <w:next w:val="Standard"/>
    <w:qFormat/>
    <w:rsid w:val="002462CF"/>
    <w:pPr>
      <w:numPr>
        <w:ilvl w:val="5"/>
        <w:numId w:val="41"/>
      </w:numPr>
      <w:spacing w:before="240" w:after="60"/>
      <w:outlineLvl w:val="5"/>
    </w:pPr>
    <w:rPr>
      <w:rFonts w:ascii="Times New Roman" w:hAnsi="Times New Roman"/>
      <w:b/>
      <w:bCs/>
      <w:szCs w:val="22"/>
    </w:rPr>
  </w:style>
  <w:style w:type="paragraph" w:styleId="berschrift7">
    <w:name w:val="heading 7"/>
    <w:basedOn w:val="Standard"/>
    <w:next w:val="Standard"/>
    <w:qFormat/>
    <w:rsid w:val="002462CF"/>
    <w:pPr>
      <w:numPr>
        <w:ilvl w:val="6"/>
        <w:numId w:val="41"/>
      </w:numPr>
      <w:spacing w:before="240" w:after="60"/>
      <w:outlineLvl w:val="6"/>
    </w:pPr>
    <w:rPr>
      <w:rFonts w:ascii="Times New Roman" w:hAnsi="Times New Roman"/>
    </w:rPr>
  </w:style>
  <w:style w:type="paragraph" w:styleId="berschrift8">
    <w:name w:val="heading 8"/>
    <w:basedOn w:val="Standard"/>
    <w:next w:val="Standard"/>
    <w:qFormat/>
    <w:rsid w:val="002462CF"/>
    <w:pPr>
      <w:numPr>
        <w:ilvl w:val="7"/>
        <w:numId w:val="41"/>
      </w:numPr>
      <w:spacing w:before="240" w:after="60"/>
      <w:outlineLvl w:val="7"/>
    </w:pPr>
    <w:rPr>
      <w:rFonts w:ascii="Times New Roman" w:hAnsi="Times New Roman"/>
      <w:i/>
      <w:iCs/>
    </w:rPr>
  </w:style>
  <w:style w:type="paragraph" w:styleId="berschrift9">
    <w:name w:val="heading 9"/>
    <w:basedOn w:val="Standard"/>
    <w:next w:val="Standard"/>
    <w:qFormat/>
    <w:rsid w:val="002462CF"/>
    <w:pPr>
      <w:numPr>
        <w:ilvl w:val="8"/>
        <w:numId w:val="4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JCSWTextabsatzohneEinrckung1">
    <w:name w:val="JCSW_Textabsatz ohne Einrückung (1.)"/>
    <w:basedOn w:val="Standard"/>
    <w:rsid w:val="00EE72D1"/>
    <w:pPr>
      <w:spacing w:line="300" w:lineRule="exact"/>
      <w:jc w:val="both"/>
    </w:pPr>
  </w:style>
  <w:style w:type="character" w:customStyle="1" w:styleId="JCSWHervorhebungimText">
    <w:name w:val="JCSW_Hervorhebung im Text"/>
    <w:rsid w:val="00A8547F"/>
    <w:rPr>
      <w:i/>
      <w:iCs/>
      <w:color w:val="auto"/>
    </w:rPr>
  </w:style>
  <w:style w:type="paragraph" w:customStyle="1" w:styleId="Textbody">
    <w:name w:val="Text body"/>
    <w:basedOn w:val="Standard"/>
    <w:semiHidden/>
    <w:rsid w:val="00D14B75"/>
    <w:pPr>
      <w:widowControl w:val="0"/>
      <w:suppressAutoHyphens/>
      <w:spacing w:line="300" w:lineRule="exact"/>
      <w:ind w:firstLine="284"/>
    </w:pPr>
    <w:rPr>
      <w:rFonts w:ascii="Times New Roman" w:eastAsia="Arial Unicode MS" w:hAnsi="Times New Roman"/>
      <w:kern w:val="16"/>
    </w:rPr>
  </w:style>
  <w:style w:type="character" w:styleId="Zeilennummer">
    <w:name w:val="line number"/>
    <w:aliases w:val="JCSW_Zeilennummer"/>
    <w:rsid w:val="001E7928"/>
    <w:rPr>
      <w:rFonts w:ascii="Times New Roman" w:hAnsi="Times New Roman"/>
      <w:color w:val="808080"/>
      <w:sz w:val="20"/>
    </w:rPr>
  </w:style>
  <w:style w:type="paragraph" w:customStyle="1" w:styleId="JCSWAutorname">
    <w:name w:val="JCSW_Autorname"/>
    <w:basedOn w:val="Standard"/>
    <w:link w:val="JCSWAutornameZchn"/>
    <w:rsid w:val="00EE72D1"/>
    <w:rPr>
      <w:rFonts w:ascii="Calibri" w:hAnsi="Calibri"/>
      <w:sz w:val="20"/>
      <w:szCs w:val="22"/>
    </w:rPr>
  </w:style>
  <w:style w:type="character" w:customStyle="1" w:styleId="JCSWAutornameZchn">
    <w:name w:val="JCSW_Autorname Zchn"/>
    <w:link w:val="JCSWAutorname"/>
    <w:rsid w:val="00EE72D1"/>
    <w:rPr>
      <w:rFonts w:ascii="Calibri" w:hAnsi="Calibri"/>
      <w:szCs w:val="22"/>
      <w:lang w:val="en-US"/>
    </w:rPr>
  </w:style>
  <w:style w:type="paragraph" w:customStyle="1" w:styleId="JCSWberschriftLiteraturverzeichnisundberdenAutor">
    <w:name w:val="JCSW_Überschrift_Literaturverzeichnis und Über den Autor"/>
    <w:basedOn w:val="Standard"/>
    <w:rsid w:val="00D65553"/>
    <w:pPr>
      <w:spacing w:before="240" w:after="120"/>
    </w:pPr>
    <w:rPr>
      <w:rFonts w:ascii="Calibri" w:hAnsi="Calibri"/>
      <w:b/>
      <w:sz w:val="24"/>
    </w:rPr>
  </w:style>
  <w:style w:type="paragraph" w:customStyle="1" w:styleId="JCSWLiteraturangabeimLitVerz">
    <w:name w:val="JCSW_Literaturangabe im Lit_Verz"/>
    <w:basedOn w:val="Standard"/>
    <w:rsid w:val="00D65553"/>
    <w:pPr>
      <w:spacing w:before="40" w:line="280" w:lineRule="exact"/>
      <w:ind w:left="181" w:hanging="181"/>
    </w:pPr>
    <w:rPr>
      <w:rFonts w:ascii="Cambria" w:hAnsi="Cambria"/>
      <w:sz w:val="20"/>
      <w:szCs w:val="20"/>
    </w:rPr>
  </w:style>
  <w:style w:type="paragraph" w:styleId="Funotentext">
    <w:name w:val="footnote text"/>
    <w:aliases w:val="JCSW_Fußnotentext"/>
    <w:basedOn w:val="Standard"/>
    <w:rsid w:val="00852ECA"/>
    <w:pPr>
      <w:tabs>
        <w:tab w:val="left" w:pos="284"/>
      </w:tabs>
      <w:ind w:left="284" w:hanging="284"/>
      <w:jc w:val="both"/>
    </w:pPr>
    <w:rPr>
      <w:rFonts w:ascii="Calibri" w:hAnsi="Calibri"/>
      <w:sz w:val="18"/>
      <w:szCs w:val="20"/>
    </w:rPr>
  </w:style>
  <w:style w:type="character" w:styleId="Funotenzeichen">
    <w:name w:val="footnote reference"/>
    <w:aliases w:val="JCSW_Fußnotenzeichen"/>
    <w:rsid w:val="00080C9A"/>
    <w:rPr>
      <w:vertAlign w:val="superscript"/>
    </w:rPr>
  </w:style>
  <w:style w:type="paragraph" w:customStyle="1" w:styleId="JCSWNameninderLiteraturangabe">
    <w:name w:val="JCSW_Namen in der Literaturangabe"/>
    <w:basedOn w:val="Standard"/>
    <w:link w:val="JCSWNameninderLiteraturangabeZchn"/>
    <w:rsid w:val="00D65553"/>
    <w:rPr>
      <w:b/>
      <w:sz w:val="18"/>
    </w:rPr>
  </w:style>
  <w:style w:type="character" w:customStyle="1" w:styleId="JCSWNameninderLiteraturangabeZchn">
    <w:name w:val="JCSW_Namen in der Literaturangabe Zchn"/>
    <w:link w:val="JCSWNameninderLiteraturangabe"/>
    <w:rsid w:val="00D65553"/>
    <w:rPr>
      <w:rFonts w:ascii="Book Antiqua" w:hAnsi="Book Antiqua"/>
      <w:b/>
      <w:sz w:val="18"/>
      <w:szCs w:val="24"/>
      <w:lang w:val="de-DE" w:eastAsia="de-DE" w:bidi="ar-SA"/>
    </w:rPr>
  </w:style>
  <w:style w:type="character" w:customStyle="1" w:styleId="Formatvorlage1">
    <w:name w:val="Formatvorlage1"/>
    <w:semiHidden/>
    <w:rsid w:val="00080C9A"/>
    <w:rPr>
      <w:i/>
    </w:rPr>
  </w:style>
  <w:style w:type="paragraph" w:customStyle="1" w:styleId="Footnote">
    <w:name w:val="Footnote"/>
    <w:basedOn w:val="Standard"/>
    <w:semiHidden/>
    <w:rsid w:val="00D14B75"/>
    <w:pPr>
      <w:widowControl w:val="0"/>
      <w:suppressAutoHyphens/>
      <w:spacing w:before="20" w:line="220" w:lineRule="exact"/>
      <w:ind w:left="357" w:hanging="357"/>
      <w:jc w:val="both"/>
    </w:pPr>
    <w:rPr>
      <w:rFonts w:ascii="Times New Roman" w:eastAsia="Arial Unicode MS" w:hAnsi="Times New Roman"/>
      <w:sz w:val="20"/>
      <w:szCs w:val="20"/>
    </w:rPr>
  </w:style>
  <w:style w:type="paragraph" w:customStyle="1" w:styleId="TextkersterAbsatz">
    <w:name w:val="Textk. erster Absatz"/>
    <w:basedOn w:val="Textbody"/>
    <w:next w:val="Textbody"/>
    <w:semiHidden/>
    <w:rsid w:val="00D14B75"/>
    <w:pPr>
      <w:ind w:firstLine="0"/>
    </w:pPr>
  </w:style>
  <w:style w:type="paragraph" w:customStyle="1" w:styleId="JCSWLangesZitat">
    <w:name w:val="JCSW_Langes Zitat"/>
    <w:basedOn w:val="Standard"/>
    <w:next w:val="TextkersterAbsatz"/>
    <w:rsid w:val="00774219"/>
    <w:pPr>
      <w:spacing w:before="96" w:after="96" w:line="280" w:lineRule="exact"/>
      <w:ind w:left="539"/>
      <w:jc w:val="both"/>
    </w:pPr>
    <w:rPr>
      <w:rFonts w:ascii="Cambria" w:hAnsi="Cambria"/>
      <w:sz w:val="20"/>
    </w:rPr>
  </w:style>
  <w:style w:type="character" w:customStyle="1" w:styleId="NameimText">
    <w:name w:val="Name im Text"/>
    <w:semiHidden/>
    <w:rsid w:val="00D14B75"/>
    <w:rPr>
      <w:color w:val="000000"/>
      <w:spacing w:val="0"/>
      <w:lang w:val="de-DE" w:eastAsia="x-none"/>
    </w:rPr>
  </w:style>
  <w:style w:type="character" w:customStyle="1" w:styleId="Literaturangabe">
    <w:name w:val="Literaturangabe"/>
    <w:semiHidden/>
    <w:rsid w:val="00D14B75"/>
    <w:rPr>
      <w:color w:val="000000"/>
      <w:lang w:val="de-DE" w:eastAsia="x-none"/>
    </w:rPr>
  </w:style>
  <w:style w:type="character" w:customStyle="1" w:styleId="HervorhebimText">
    <w:name w:val="Hervorheb. im Text"/>
    <w:semiHidden/>
    <w:rsid w:val="00D14B75"/>
    <w:rPr>
      <w:rFonts w:ascii="Times New Roman" w:hAnsi="Times New Roman" w:cs="Times New Roman"/>
      <w:i/>
      <w:color w:val="000000"/>
      <w:spacing w:val="0"/>
      <w:sz w:val="24"/>
      <w:lang w:val="de-DE" w:eastAsia="x-none"/>
    </w:rPr>
  </w:style>
  <w:style w:type="character" w:customStyle="1" w:styleId="notereference">
    <w:name w:val="note reference"/>
    <w:semiHidden/>
    <w:rsid w:val="00D14B75"/>
    <w:rPr>
      <w:rFonts w:cs="Times New Roman"/>
      <w:vertAlign w:val="superscript"/>
      <w:lang w:val="de-DE" w:eastAsia="x-none"/>
    </w:rPr>
  </w:style>
  <w:style w:type="paragraph" w:customStyle="1" w:styleId="JCSWTiteldesBeitrags">
    <w:name w:val="JCSW_Titel des Beitrags"/>
    <w:basedOn w:val="Standard"/>
    <w:rsid w:val="005C7A31"/>
    <w:pPr>
      <w:spacing w:before="600" w:after="360"/>
    </w:pPr>
    <w:rPr>
      <w:rFonts w:ascii="Calibri" w:hAnsi="Calibri"/>
      <w:b/>
      <w:sz w:val="32"/>
    </w:rPr>
  </w:style>
  <w:style w:type="paragraph" w:customStyle="1" w:styleId="JCSWAbstractText">
    <w:name w:val="JCSW_Abstract Text"/>
    <w:basedOn w:val="Standard"/>
    <w:rsid w:val="00EE72D1"/>
    <w:rPr>
      <w:rFonts w:ascii="Calibri" w:hAnsi="Calibri"/>
      <w:sz w:val="18"/>
      <w:szCs w:val="18"/>
    </w:rPr>
  </w:style>
  <w:style w:type="paragraph" w:styleId="Fuzeile">
    <w:name w:val="footer"/>
    <w:aliases w:val="JCSW_Fußzeile"/>
    <w:basedOn w:val="Standard"/>
    <w:rsid w:val="005D33EA"/>
    <w:pPr>
      <w:tabs>
        <w:tab w:val="center" w:pos="4536"/>
        <w:tab w:val="right" w:pos="9072"/>
      </w:tabs>
    </w:pPr>
    <w:rPr>
      <w:rFonts w:ascii="Calibri" w:hAnsi="Calibri"/>
    </w:rPr>
  </w:style>
  <w:style w:type="character" w:styleId="Seitenzahl">
    <w:name w:val="page number"/>
    <w:aliases w:val="JCSW_Seitenzahl"/>
    <w:rsid w:val="00FD03EA"/>
    <w:rPr>
      <w:color w:val="auto"/>
    </w:rPr>
  </w:style>
  <w:style w:type="paragraph" w:customStyle="1" w:styleId="JCSWAufzhlunggepunktet">
    <w:name w:val="JCSW_Aufzählung gepunktet"/>
    <w:basedOn w:val="JCSWTextabsatzohneEinrckung1"/>
    <w:rsid w:val="005D33EA"/>
    <w:pPr>
      <w:numPr>
        <w:numId w:val="24"/>
      </w:numPr>
      <w:spacing w:line="280" w:lineRule="exact"/>
      <w:ind w:left="714" w:hanging="357"/>
    </w:pPr>
  </w:style>
  <w:style w:type="paragraph" w:customStyle="1" w:styleId="JCSWAutorennameInhaltsverzeichnis">
    <w:name w:val="JCSW_Autorenname_Inhaltsverzeichnis"/>
    <w:basedOn w:val="Standard"/>
    <w:rsid w:val="005D33EA"/>
    <w:pPr>
      <w:spacing w:line="360" w:lineRule="auto"/>
    </w:pPr>
    <w:rPr>
      <w:rFonts w:ascii="Calibri" w:hAnsi="Calibri"/>
    </w:rPr>
  </w:style>
  <w:style w:type="paragraph" w:customStyle="1" w:styleId="JCSWAufsatzTitelimInhaltsverzeichnis">
    <w:name w:val="JCSW_AufsatzTitel im Inhaltsverzeichnis"/>
    <w:basedOn w:val="Standard"/>
    <w:rsid w:val="005D33EA"/>
    <w:rPr>
      <w:rFonts w:ascii="Calibri" w:hAnsi="Calibri"/>
    </w:rPr>
  </w:style>
  <w:style w:type="paragraph" w:customStyle="1" w:styleId="JCSWInhaltsverzeichnisAutorenname">
    <w:name w:val="JCSW_Inhaltsverzeichnis_Autorenname"/>
    <w:basedOn w:val="Standard"/>
    <w:rsid w:val="00BF1DA0"/>
    <w:pPr>
      <w:spacing w:before="360"/>
    </w:pPr>
    <w:rPr>
      <w:rFonts w:ascii="nhaltsverzeichnis" w:hAnsi="nhaltsverzeichnis"/>
    </w:rPr>
  </w:style>
  <w:style w:type="paragraph" w:customStyle="1" w:styleId="JCSWMitteilung">
    <w:name w:val="JCSW_Mitteilung"/>
    <w:basedOn w:val="JCSWTextabsatzohneEinrckung1"/>
    <w:rsid w:val="002F7EE2"/>
    <w:pPr>
      <w:spacing w:line="240" w:lineRule="auto"/>
    </w:pPr>
    <w:rPr>
      <w:sz w:val="18"/>
    </w:rPr>
  </w:style>
  <w:style w:type="paragraph" w:customStyle="1" w:styleId="JCSWUntertiteldesBeitrags">
    <w:name w:val="JCSW_Untertitel des Beitrags"/>
    <w:basedOn w:val="JCSWTiteldesBeitrags"/>
    <w:rsid w:val="002462CF"/>
    <w:pPr>
      <w:spacing w:before="0"/>
    </w:pPr>
    <w:rPr>
      <w:sz w:val="26"/>
    </w:rPr>
  </w:style>
  <w:style w:type="paragraph" w:styleId="Kopfzeile">
    <w:name w:val="header"/>
    <w:basedOn w:val="Standard"/>
    <w:rsid w:val="00B52975"/>
    <w:pPr>
      <w:tabs>
        <w:tab w:val="center" w:pos="4536"/>
        <w:tab w:val="right" w:pos="9072"/>
      </w:tabs>
    </w:pPr>
  </w:style>
  <w:style w:type="paragraph" w:customStyle="1" w:styleId="JCSWTabellentext">
    <w:name w:val="JCSW_Tabellentext"/>
    <w:basedOn w:val="JCSWAbstractText"/>
    <w:rsid w:val="00EC7658"/>
  </w:style>
  <w:style w:type="paragraph" w:styleId="Dokumentstruktur">
    <w:name w:val="Document Map"/>
    <w:basedOn w:val="Standard"/>
    <w:semiHidden/>
    <w:rsid w:val="00A031B7"/>
    <w:pPr>
      <w:shd w:val="clear" w:color="auto" w:fill="000080"/>
    </w:pPr>
    <w:rPr>
      <w:rFonts w:ascii="Tahoma" w:hAnsi="Tahoma" w:cs="Tahoma"/>
      <w:sz w:val="20"/>
      <w:szCs w:val="20"/>
    </w:rPr>
  </w:style>
  <w:style w:type="paragraph" w:customStyle="1" w:styleId="JCSWAbstractberschriftdes">
    <w:name w:val="JCSW_Abstract Überschrift des"/>
    <w:basedOn w:val="JCSWAbstractText"/>
    <w:rsid w:val="00E96D88"/>
    <w:pPr>
      <w:spacing w:line="288" w:lineRule="auto"/>
    </w:pPr>
    <w:rPr>
      <w:i/>
      <w:kern w:val="20"/>
    </w:rPr>
  </w:style>
  <w:style w:type="paragraph" w:customStyle="1" w:styleId="JCSWTextabsatzmitEinrckung2">
    <w:name w:val="JCSW_Textabsatz mit Einrückung (2.)"/>
    <w:basedOn w:val="JCSWTextabsatzohneEinrckung1"/>
    <w:rsid w:val="00EE72D1"/>
    <w:pPr>
      <w:ind w:firstLine="340"/>
    </w:pPr>
  </w:style>
  <w:style w:type="paragraph" w:customStyle="1" w:styleId="JCSWAufzhlungNummeriert">
    <w:name w:val="JCSW_Aufzählung Nummeriert"/>
    <w:basedOn w:val="Listenabsatz"/>
    <w:qFormat/>
    <w:rsid w:val="00E70E1F"/>
    <w:pPr>
      <w:numPr>
        <w:numId w:val="43"/>
      </w:numPr>
      <w:spacing w:line="280" w:lineRule="exact"/>
      <w:contextualSpacing/>
    </w:pPr>
    <w:rPr>
      <w:rFonts w:eastAsia="Calibri"/>
      <w:szCs w:val="22"/>
    </w:rPr>
  </w:style>
  <w:style w:type="paragraph" w:styleId="Listenabsatz">
    <w:name w:val="List Paragraph"/>
    <w:basedOn w:val="Standard"/>
    <w:uiPriority w:val="34"/>
    <w:qFormat/>
    <w:rsid w:val="00E70E1F"/>
    <w:pPr>
      <w:ind w:left="708"/>
    </w:pPr>
  </w:style>
  <w:style w:type="paragraph" w:customStyle="1" w:styleId="JCSWAutorenliste">
    <w:name w:val="JCSW_Autorenliste"/>
    <w:basedOn w:val="Standard"/>
    <w:qFormat/>
    <w:rsid w:val="00D33688"/>
    <w:pPr>
      <w:spacing w:after="240"/>
    </w:pPr>
  </w:style>
  <w:style w:type="character" w:styleId="Kommentarzeichen">
    <w:name w:val="annotation reference"/>
    <w:basedOn w:val="Absatz-Standardschriftart"/>
    <w:rsid w:val="00A14B5E"/>
    <w:rPr>
      <w:sz w:val="16"/>
      <w:szCs w:val="16"/>
    </w:rPr>
  </w:style>
  <w:style w:type="paragraph" w:styleId="Kommentartext">
    <w:name w:val="annotation text"/>
    <w:basedOn w:val="Standard"/>
    <w:link w:val="KommentartextZchn"/>
    <w:rsid w:val="00A14B5E"/>
    <w:rPr>
      <w:sz w:val="20"/>
      <w:szCs w:val="20"/>
    </w:rPr>
  </w:style>
  <w:style w:type="character" w:customStyle="1" w:styleId="KommentartextZchn">
    <w:name w:val="Kommentartext Zchn"/>
    <w:basedOn w:val="Absatz-Standardschriftart"/>
    <w:link w:val="Kommentartext"/>
    <w:rsid w:val="00A14B5E"/>
    <w:rPr>
      <w:rFonts w:asciiTheme="majorHAnsi" w:hAnsiTheme="majorHAnsi"/>
      <w:lang w:val="en-US"/>
    </w:rPr>
  </w:style>
  <w:style w:type="paragraph" w:styleId="Kommentarthema">
    <w:name w:val="annotation subject"/>
    <w:basedOn w:val="Kommentartext"/>
    <w:next w:val="Kommentartext"/>
    <w:link w:val="KommentarthemaZchn"/>
    <w:rsid w:val="00A14B5E"/>
    <w:rPr>
      <w:b/>
      <w:bCs/>
    </w:rPr>
  </w:style>
  <w:style w:type="character" w:customStyle="1" w:styleId="KommentarthemaZchn">
    <w:name w:val="Kommentarthema Zchn"/>
    <w:basedOn w:val="KommentartextZchn"/>
    <w:link w:val="Kommentarthema"/>
    <w:rsid w:val="00A14B5E"/>
    <w:rPr>
      <w:rFonts w:asciiTheme="majorHAnsi" w:hAnsiTheme="majorHAnsi"/>
      <w:b/>
      <w:bCs/>
      <w:lang w:val="en-US"/>
    </w:rPr>
  </w:style>
  <w:style w:type="paragraph" w:styleId="Sprechblasentext">
    <w:name w:val="Balloon Text"/>
    <w:basedOn w:val="Standard"/>
    <w:link w:val="SprechblasentextZchn"/>
    <w:rsid w:val="00A14B5E"/>
    <w:rPr>
      <w:rFonts w:ascii="Tahoma" w:hAnsi="Tahoma" w:cs="Tahoma"/>
      <w:sz w:val="16"/>
      <w:szCs w:val="16"/>
    </w:rPr>
  </w:style>
  <w:style w:type="character" w:customStyle="1" w:styleId="SprechblasentextZchn">
    <w:name w:val="Sprechblasentext Zchn"/>
    <w:basedOn w:val="Absatz-Standardschriftart"/>
    <w:link w:val="Sprechblasentext"/>
    <w:rsid w:val="00A14B5E"/>
    <w:rPr>
      <w:rFonts w:ascii="Tahoma" w:hAnsi="Tahoma" w:cs="Tahoma"/>
      <w:sz w:val="16"/>
      <w:szCs w:val="16"/>
      <w:lang w:val="en-US"/>
    </w:rPr>
  </w:style>
  <w:style w:type="paragraph" w:customStyle="1" w:styleId="berschrift1ohneNummerierung">
    <w:name w:val="Überschrift 1 ohne Nummerierung"/>
    <w:basedOn w:val="berschrift1"/>
    <w:uiPriority w:val="99"/>
    <w:rsid w:val="00D371F4"/>
    <w:pPr>
      <w:numPr>
        <w:numId w:val="0"/>
      </w:numPr>
    </w:pPr>
    <w:rPr>
      <w:rFonts w:cs="Times New Roman"/>
      <w:lang w:val="de-DE" w:eastAsia="en-US"/>
    </w:rPr>
  </w:style>
  <w:style w:type="character" w:styleId="Hyperlink">
    <w:name w:val="Hyperlink"/>
    <w:basedOn w:val="Absatz-Standardschriftart"/>
    <w:rsid w:val="00852E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JCSW_Standard"/>
    <w:qFormat/>
    <w:rsid w:val="00EE72D1"/>
    <w:rPr>
      <w:rFonts w:asciiTheme="majorHAnsi" w:hAnsiTheme="majorHAnsi"/>
      <w:sz w:val="22"/>
      <w:szCs w:val="24"/>
      <w:lang w:val="en-US"/>
    </w:rPr>
  </w:style>
  <w:style w:type="paragraph" w:styleId="berschrift1">
    <w:name w:val="heading 1"/>
    <w:basedOn w:val="Standard"/>
    <w:next w:val="Standard"/>
    <w:qFormat/>
    <w:rsid w:val="005C7A31"/>
    <w:pPr>
      <w:keepNext/>
      <w:numPr>
        <w:numId w:val="41"/>
      </w:numPr>
      <w:spacing w:before="360" w:after="60"/>
      <w:outlineLvl w:val="0"/>
    </w:pPr>
    <w:rPr>
      <w:rFonts w:ascii="Calibri" w:hAnsi="Calibri" w:cs="Arial"/>
      <w:b/>
      <w:bCs/>
      <w:kern w:val="32"/>
      <w:sz w:val="26"/>
      <w:szCs w:val="32"/>
    </w:rPr>
  </w:style>
  <w:style w:type="paragraph" w:styleId="berschrift2">
    <w:name w:val="heading 2"/>
    <w:basedOn w:val="JCSWTextabsatzohneEinrckung1"/>
    <w:next w:val="Standard"/>
    <w:qFormat/>
    <w:rsid w:val="005C7A31"/>
    <w:pPr>
      <w:numPr>
        <w:ilvl w:val="1"/>
        <w:numId w:val="41"/>
      </w:numPr>
      <w:spacing w:before="360" w:after="120"/>
      <w:jc w:val="left"/>
      <w:outlineLvl w:val="1"/>
    </w:pPr>
    <w:rPr>
      <w:rFonts w:ascii="Calibri" w:hAnsi="Calibri"/>
      <w:sz w:val="24"/>
    </w:rPr>
  </w:style>
  <w:style w:type="paragraph" w:styleId="berschrift3">
    <w:name w:val="heading 3"/>
    <w:basedOn w:val="Standard"/>
    <w:next w:val="Standard"/>
    <w:qFormat/>
    <w:rsid w:val="005D33EA"/>
    <w:pPr>
      <w:numPr>
        <w:ilvl w:val="2"/>
        <w:numId w:val="41"/>
      </w:numPr>
      <w:spacing w:before="120"/>
      <w:outlineLvl w:val="2"/>
    </w:pPr>
    <w:rPr>
      <w:rFonts w:ascii="Calibri" w:hAnsi="Calibri"/>
    </w:rPr>
  </w:style>
  <w:style w:type="paragraph" w:styleId="berschrift4">
    <w:name w:val="heading 4"/>
    <w:basedOn w:val="Standard"/>
    <w:next w:val="Standard"/>
    <w:qFormat/>
    <w:rsid w:val="002462CF"/>
    <w:pPr>
      <w:keepNext/>
      <w:numPr>
        <w:ilvl w:val="3"/>
        <w:numId w:val="4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2462CF"/>
    <w:pPr>
      <w:numPr>
        <w:ilvl w:val="4"/>
        <w:numId w:val="41"/>
      </w:numPr>
      <w:spacing w:before="240" w:after="60"/>
      <w:outlineLvl w:val="4"/>
    </w:pPr>
    <w:rPr>
      <w:b/>
      <w:bCs/>
      <w:i/>
      <w:iCs/>
      <w:sz w:val="26"/>
      <w:szCs w:val="26"/>
    </w:rPr>
  </w:style>
  <w:style w:type="paragraph" w:styleId="berschrift6">
    <w:name w:val="heading 6"/>
    <w:basedOn w:val="Standard"/>
    <w:next w:val="Standard"/>
    <w:qFormat/>
    <w:rsid w:val="002462CF"/>
    <w:pPr>
      <w:numPr>
        <w:ilvl w:val="5"/>
        <w:numId w:val="41"/>
      </w:numPr>
      <w:spacing w:before="240" w:after="60"/>
      <w:outlineLvl w:val="5"/>
    </w:pPr>
    <w:rPr>
      <w:rFonts w:ascii="Times New Roman" w:hAnsi="Times New Roman"/>
      <w:b/>
      <w:bCs/>
      <w:szCs w:val="22"/>
    </w:rPr>
  </w:style>
  <w:style w:type="paragraph" w:styleId="berschrift7">
    <w:name w:val="heading 7"/>
    <w:basedOn w:val="Standard"/>
    <w:next w:val="Standard"/>
    <w:qFormat/>
    <w:rsid w:val="002462CF"/>
    <w:pPr>
      <w:numPr>
        <w:ilvl w:val="6"/>
        <w:numId w:val="41"/>
      </w:numPr>
      <w:spacing w:before="240" w:after="60"/>
      <w:outlineLvl w:val="6"/>
    </w:pPr>
    <w:rPr>
      <w:rFonts w:ascii="Times New Roman" w:hAnsi="Times New Roman"/>
    </w:rPr>
  </w:style>
  <w:style w:type="paragraph" w:styleId="berschrift8">
    <w:name w:val="heading 8"/>
    <w:basedOn w:val="Standard"/>
    <w:next w:val="Standard"/>
    <w:qFormat/>
    <w:rsid w:val="002462CF"/>
    <w:pPr>
      <w:numPr>
        <w:ilvl w:val="7"/>
        <w:numId w:val="41"/>
      </w:numPr>
      <w:spacing w:before="240" w:after="60"/>
      <w:outlineLvl w:val="7"/>
    </w:pPr>
    <w:rPr>
      <w:rFonts w:ascii="Times New Roman" w:hAnsi="Times New Roman"/>
      <w:i/>
      <w:iCs/>
    </w:rPr>
  </w:style>
  <w:style w:type="paragraph" w:styleId="berschrift9">
    <w:name w:val="heading 9"/>
    <w:basedOn w:val="Standard"/>
    <w:next w:val="Standard"/>
    <w:qFormat/>
    <w:rsid w:val="002462CF"/>
    <w:pPr>
      <w:numPr>
        <w:ilvl w:val="8"/>
        <w:numId w:val="4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JCSWTextabsatzohneEinrckung1">
    <w:name w:val="JCSW_Textabsatz ohne Einrückung (1.)"/>
    <w:basedOn w:val="Standard"/>
    <w:rsid w:val="00EE72D1"/>
    <w:pPr>
      <w:spacing w:line="300" w:lineRule="exact"/>
      <w:jc w:val="both"/>
    </w:pPr>
  </w:style>
  <w:style w:type="character" w:customStyle="1" w:styleId="JCSWHervorhebungimText">
    <w:name w:val="JCSW_Hervorhebung im Text"/>
    <w:rsid w:val="00A8547F"/>
    <w:rPr>
      <w:i/>
      <w:iCs/>
      <w:color w:val="auto"/>
    </w:rPr>
  </w:style>
  <w:style w:type="paragraph" w:customStyle="1" w:styleId="Textbody">
    <w:name w:val="Text body"/>
    <w:basedOn w:val="Standard"/>
    <w:semiHidden/>
    <w:rsid w:val="00D14B75"/>
    <w:pPr>
      <w:widowControl w:val="0"/>
      <w:suppressAutoHyphens/>
      <w:spacing w:line="300" w:lineRule="exact"/>
      <w:ind w:firstLine="284"/>
    </w:pPr>
    <w:rPr>
      <w:rFonts w:ascii="Times New Roman" w:eastAsia="Arial Unicode MS" w:hAnsi="Times New Roman"/>
      <w:kern w:val="16"/>
    </w:rPr>
  </w:style>
  <w:style w:type="character" w:styleId="Zeilennummer">
    <w:name w:val="line number"/>
    <w:aliases w:val="JCSW_Zeilennummer"/>
    <w:rsid w:val="001E7928"/>
    <w:rPr>
      <w:rFonts w:ascii="Times New Roman" w:hAnsi="Times New Roman"/>
      <w:color w:val="808080"/>
      <w:sz w:val="20"/>
    </w:rPr>
  </w:style>
  <w:style w:type="paragraph" w:customStyle="1" w:styleId="JCSWAutorname">
    <w:name w:val="JCSW_Autorname"/>
    <w:basedOn w:val="Standard"/>
    <w:link w:val="JCSWAutornameZchn"/>
    <w:rsid w:val="00EE72D1"/>
    <w:rPr>
      <w:rFonts w:ascii="Calibri" w:hAnsi="Calibri"/>
      <w:sz w:val="20"/>
      <w:szCs w:val="22"/>
    </w:rPr>
  </w:style>
  <w:style w:type="character" w:customStyle="1" w:styleId="JCSWAutornameZchn">
    <w:name w:val="JCSW_Autorname Zchn"/>
    <w:link w:val="JCSWAutorname"/>
    <w:rsid w:val="00EE72D1"/>
    <w:rPr>
      <w:rFonts w:ascii="Calibri" w:hAnsi="Calibri"/>
      <w:szCs w:val="22"/>
      <w:lang w:val="en-US"/>
    </w:rPr>
  </w:style>
  <w:style w:type="paragraph" w:customStyle="1" w:styleId="JCSWberschriftLiteraturverzeichnisundberdenAutor">
    <w:name w:val="JCSW_Überschrift_Literaturverzeichnis und Über den Autor"/>
    <w:basedOn w:val="Standard"/>
    <w:rsid w:val="00D65553"/>
    <w:pPr>
      <w:spacing w:before="240" w:after="120"/>
    </w:pPr>
    <w:rPr>
      <w:rFonts w:ascii="Calibri" w:hAnsi="Calibri"/>
      <w:b/>
      <w:sz w:val="24"/>
    </w:rPr>
  </w:style>
  <w:style w:type="paragraph" w:customStyle="1" w:styleId="JCSWLiteraturangabeimLitVerz">
    <w:name w:val="JCSW_Literaturangabe im Lit_Verz"/>
    <w:basedOn w:val="Standard"/>
    <w:rsid w:val="00D65553"/>
    <w:pPr>
      <w:spacing w:before="40" w:line="280" w:lineRule="exact"/>
      <w:ind w:left="181" w:hanging="181"/>
    </w:pPr>
    <w:rPr>
      <w:rFonts w:ascii="Cambria" w:hAnsi="Cambria"/>
      <w:sz w:val="20"/>
      <w:szCs w:val="20"/>
    </w:rPr>
  </w:style>
  <w:style w:type="paragraph" w:styleId="Funotentext">
    <w:name w:val="footnote text"/>
    <w:aliases w:val="JCSW_Fußnotentext"/>
    <w:basedOn w:val="Standard"/>
    <w:rsid w:val="00852ECA"/>
    <w:pPr>
      <w:tabs>
        <w:tab w:val="left" w:pos="284"/>
      </w:tabs>
      <w:ind w:left="284" w:hanging="284"/>
      <w:jc w:val="both"/>
    </w:pPr>
    <w:rPr>
      <w:rFonts w:ascii="Calibri" w:hAnsi="Calibri"/>
      <w:sz w:val="18"/>
      <w:szCs w:val="20"/>
    </w:rPr>
  </w:style>
  <w:style w:type="character" w:styleId="Funotenzeichen">
    <w:name w:val="footnote reference"/>
    <w:aliases w:val="JCSW_Fußnotenzeichen"/>
    <w:rsid w:val="00080C9A"/>
    <w:rPr>
      <w:vertAlign w:val="superscript"/>
    </w:rPr>
  </w:style>
  <w:style w:type="paragraph" w:customStyle="1" w:styleId="JCSWNameninderLiteraturangabe">
    <w:name w:val="JCSW_Namen in der Literaturangabe"/>
    <w:basedOn w:val="Standard"/>
    <w:link w:val="JCSWNameninderLiteraturangabeZchn"/>
    <w:rsid w:val="00D65553"/>
    <w:rPr>
      <w:b/>
      <w:sz w:val="18"/>
    </w:rPr>
  </w:style>
  <w:style w:type="character" w:customStyle="1" w:styleId="JCSWNameninderLiteraturangabeZchn">
    <w:name w:val="JCSW_Namen in der Literaturangabe Zchn"/>
    <w:link w:val="JCSWNameninderLiteraturangabe"/>
    <w:rsid w:val="00D65553"/>
    <w:rPr>
      <w:rFonts w:ascii="Book Antiqua" w:hAnsi="Book Antiqua"/>
      <w:b/>
      <w:sz w:val="18"/>
      <w:szCs w:val="24"/>
      <w:lang w:val="de-DE" w:eastAsia="de-DE" w:bidi="ar-SA"/>
    </w:rPr>
  </w:style>
  <w:style w:type="character" w:customStyle="1" w:styleId="Formatvorlage1">
    <w:name w:val="Formatvorlage1"/>
    <w:semiHidden/>
    <w:rsid w:val="00080C9A"/>
    <w:rPr>
      <w:i/>
    </w:rPr>
  </w:style>
  <w:style w:type="paragraph" w:customStyle="1" w:styleId="Footnote">
    <w:name w:val="Footnote"/>
    <w:basedOn w:val="Standard"/>
    <w:semiHidden/>
    <w:rsid w:val="00D14B75"/>
    <w:pPr>
      <w:widowControl w:val="0"/>
      <w:suppressAutoHyphens/>
      <w:spacing w:before="20" w:line="220" w:lineRule="exact"/>
      <w:ind w:left="357" w:hanging="357"/>
      <w:jc w:val="both"/>
    </w:pPr>
    <w:rPr>
      <w:rFonts w:ascii="Times New Roman" w:eastAsia="Arial Unicode MS" w:hAnsi="Times New Roman"/>
      <w:sz w:val="20"/>
      <w:szCs w:val="20"/>
    </w:rPr>
  </w:style>
  <w:style w:type="paragraph" w:customStyle="1" w:styleId="TextkersterAbsatz">
    <w:name w:val="Textk. erster Absatz"/>
    <w:basedOn w:val="Textbody"/>
    <w:next w:val="Textbody"/>
    <w:semiHidden/>
    <w:rsid w:val="00D14B75"/>
    <w:pPr>
      <w:ind w:firstLine="0"/>
    </w:pPr>
  </w:style>
  <w:style w:type="paragraph" w:customStyle="1" w:styleId="JCSWLangesZitat">
    <w:name w:val="JCSW_Langes Zitat"/>
    <w:basedOn w:val="Standard"/>
    <w:next w:val="TextkersterAbsatz"/>
    <w:rsid w:val="00774219"/>
    <w:pPr>
      <w:spacing w:before="96" w:after="96" w:line="280" w:lineRule="exact"/>
      <w:ind w:left="539"/>
      <w:jc w:val="both"/>
    </w:pPr>
    <w:rPr>
      <w:rFonts w:ascii="Cambria" w:hAnsi="Cambria"/>
      <w:sz w:val="20"/>
    </w:rPr>
  </w:style>
  <w:style w:type="character" w:customStyle="1" w:styleId="NameimText">
    <w:name w:val="Name im Text"/>
    <w:semiHidden/>
    <w:rsid w:val="00D14B75"/>
    <w:rPr>
      <w:color w:val="000000"/>
      <w:spacing w:val="0"/>
      <w:lang w:val="de-DE" w:eastAsia="x-none"/>
    </w:rPr>
  </w:style>
  <w:style w:type="character" w:customStyle="1" w:styleId="Literaturangabe">
    <w:name w:val="Literaturangabe"/>
    <w:semiHidden/>
    <w:rsid w:val="00D14B75"/>
    <w:rPr>
      <w:color w:val="000000"/>
      <w:lang w:val="de-DE" w:eastAsia="x-none"/>
    </w:rPr>
  </w:style>
  <w:style w:type="character" w:customStyle="1" w:styleId="HervorhebimText">
    <w:name w:val="Hervorheb. im Text"/>
    <w:semiHidden/>
    <w:rsid w:val="00D14B75"/>
    <w:rPr>
      <w:rFonts w:ascii="Times New Roman" w:hAnsi="Times New Roman" w:cs="Times New Roman"/>
      <w:i/>
      <w:color w:val="000000"/>
      <w:spacing w:val="0"/>
      <w:sz w:val="24"/>
      <w:lang w:val="de-DE" w:eastAsia="x-none"/>
    </w:rPr>
  </w:style>
  <w:style w:type="character" w:customStyle="1" w:styleId="notereference">
    <w:name w:val="note reference"/>
    <w:semiHidden/>
    <w:rsid w:val="00D14B75"/>
    <w:rPr>
      <w:rFonts w:cs="Times New Roman"/>
      <w:vertAlign w:val="superscript"/>
      <w:lang w:val="de-DE" w:eastAsia="x-none"/>
    </w:rPr>
  </w:style>
  <w:style w:type="paragraph" w:customStyle="1" w:styleId="JCSWTiteldesBeitrags">
    <w:name w:val="JCSW_Titel des Beitrags"/>
    <w:basedOn w:val="Standard"/>
    <w:rsid w:val="005C7A31"/>
    <w:pPr>
      <w:spacing w:before="600" w:after="360"/>
    </w:pPr>
    <w:rPr>
      <w:rFonts w:ascii="Calibri" w:hAnsi="Calibri"/>
      <w:b/>
      <w:sz w:val="32"/>
    </w:rPr>
  </w:style>
  <w:style w:type="paragraph" w:customStyle="1" w:styleId="JCSWAbstractText">
    <w:name w:val="JCSW_Abstract Text"/>
    <w:basedOn w:val="Standard"/>
    <w:rsid w:val="00EE72D1"/>
    <w:rPr>
      <w:rFonts w:ascii="Calibri" w:hAnsi="Calibri"/>
      <w:sz w:val="18"/>
      <w:szCs w:val="18"/>
    </w:rPr>
  </w:style>
  <w:style w:type="paragraph" w:styleId="Fuzeile">
    <w:name w:val="footer"/>
    <w:aliases w:val="JCSW_Fußzeile"/>
    <w:basedOn w:val="Standard"/>
    <w:rsid w:val="005D33EA"/>
    <w:pPr>
      <w:tabs>
        <w:tab w:val="center" w:pos="4536"/>
        <w:tab w:val="right" w:pos="9072"/>
      </w:tabs>
    </w:pPr>
    <w:rPr>
      <w:rFonts w:ascii="Calibri" w:hAnsi="Calibri"/>
    </w:rPr>
  </w:style>
  <w:style w:type="character" w:styleId="Seitenzahl">
    <w:name w:val="page number"/>
    <w:aliases w:val="JCSW_Seitenzahl"/>
    <w:rsid w:val="00FD03EA"/>
    <w:rPr>
      <w:color w:val="auto"/>
    </w:rPr>
  </w:style>
  <w:style w:type="paragraph" w:customStyle="1" w:styleId="JCSWAufzhlunggepunktet">
    <w:name w:val="JCSW_Aufzählung gepunktet"/>
    <w:basedOn w:val="JCSWTextabsatzohneEinrckung1"/>
    <w:rsid w:val="005D33EA"/>
    <w:pPr>
      <w:numPr>
        <w:numId w:val="24"/>
      </w:numPr>
      <w:spacing w:line="280" w:lineRule="exact"/>
      <w:ind w:left="714" w:hanging="357"/>
    </w:pPr>
  </w:style>
  <w:style w:type="paragraph" w:customStyle="1" w:styleId="JCSWAutorennameInhaltsverzeichnis">
    <w:name w:val="JCSW_Autorenname_Inhaltsverzeichnis"/>
    <w:basedOn w:val="Standard"/>
    <w:rsid w:val="005D33EA"/>
    <w:pPr>
      <w:spacing w:line="360" w:lineRule="auto"/>
    </w:pPr>
    <w:rPr>
      <w:rFonts w:ascii="Calibri" w:hAnsi="Calibri"/>
    </w:rPr>
  </w:style>
  <w:style w:type="paragraph" w:customStyle="1" w:styleId="JCSWAufsatzTitelimInhaltsverzeichnis">
    <w:name w:val="JCSW_AufsatzTitel im Inhaltsverzeichnis"/>
    <w:basedOn w:val="Standard"/>
    <w:rsid w:val="005D33EA"/>
    <w:rPr>
      <w:rFonts w:ascii="Calibri" w:hAnsi="Calibri"/>
    </w:rPr>
  </w:style>
  <w:style w:type="paragraph" w:customStyle="1" w:styleId="JCSWInhaltsverzeichnisAutorenname">
    <w:name w:val="JCSW_Inhaltsverzeichnis_Autorenname"/>
    <w:basedOn w:val="Standard"/>
    <w:rsid w:val="00BF1DA0"/>
    <w:pPr>
      <w:spacing w:before="360"/>
    </w:pPr>
    <w:rPr>
      <w:rFonts w:ascii="nhaltsverzeichnis" w:hAnsi="nhaltsverzeichnis"/>
    </w:rPr>
  </w:style>
  <w:style w:type="paragraph" w:customStyle="1" w:styleId="JCSWMitteilung">
    <w:name w:val="JCSW_Mitteilung"/>
    <w:basedOn w:val="JCSWTextabsatzohneEinrckung1"/>
    <w:rsid w:val="002F7EE2"/>
    <w:pPr>
      <w:spacing w:line="240" w:lineRule="auto"/>
    </w:pPr>
    <w:rPr>
      <w:sz w:val="18"/>
    </w:rPr>
  </w:style>
  <w:style w:type="paragraph" w:customStyle="1" w:styleId="JCSWUntertiteldesBeitrags">
    <w:name w:val="JCSW_Untertitel des Beitrags"/>
    <w:basedOn w:val="JCSWTiteldesBeitrags"/>
    <w:rsid w:val="002462CF"/>
    <w:pPr>
      <w:spacing w:before="0"/>
    </w:pPr>
    <w:rPr>
      <w:sz w:val="26"/>
    </w:rPr>
  </w:style>
  <w:style w:type="paragraph" w:styleId="Kopfzeile">
    <w:name w:val="header"/>
    <w:basedOn w:val="Standard"/>
    <w:rsid w:val="00B52975"/>
    <w:pPr>
      <w:tabs>
        <w:tab w:val="center" w:pos="4536"/>
        <w:tab w:val="right" w:pos="9072"/>
      </w:tabs>
    </w:pPr>
  </w:style>
  <w:style w:type="paragraph" w:customStyle="1" w:styleId="JCSWTabellentext">
    <w:name w:val="JCSW_Tabellentext"/>
    <w:basedOn w:val="JCSWAbstractText"/>
    <w:rsid w:val="00EC7658"/>
  </w:style>
  <w:style w:type="paragraph" w:styleId="Dokumentstruktur">
    <w:name w:val="Document Map"/>
    <w:basedOn w:val="Standard"/>
    <w:semiHidden/>
    <w:rsid w:val="00A031B7"/>
    <w:pPr>
      <w:shd w:val="clear" w:color="auto" w:fill="000080"/>
    </w:pPr>
    <w:rPr>
      <w:rFonts w:ascii="Tahoma" w:hAnsi="Tahoma" w:cs="Tahoma"/>
      <w:sz w:val="20"/>
      <w:szCs w:val="20"/>
    </w:rPr>
  </w:style>
  <w:style w:type="paragraph" w:customStyle="1" w:styleId="JCSWAbstractberschriftdes">
    <w:name w:val="JCSW_Abstract Überschrift des"/>
    <w:basedOn w:val="JCSWAbstractText"/>
    <w:rsid w:val="00E96D88"/>
    <w:pPr>
      <w:spacing w:line="288" w:lineRule="auto"/>
    </w:pPr>
    <w:rPr>
      <w:i/>
      <w:kern w:val="20"/>
    </w:rPr>
  </w:style>
  <w:style w:type="paragraph" w:customStyle="1" w:styleId="JCSWTextabsatzmitEinrckung2">
    <w:name w:val="JCSW_Textabsatz mit Einrückung (2.)"/>
    <w:basedOn w:val="JCSWTextabsatzohneEinrckung1"/>
    <w:rsid w:val="00EE72D1"/>
    <w:pPr>
      <w:ind w:firstLine="340"/>
    </w:pPr>
  </w:style>
  <w:style w:type="paragraph" w:customStyle="1" w:styleId="JCSWAufzhlungNummeriert">
    <w:name w:val="JCSW_Aufzählung Nummeriert"/>
    <w:basedOn w:val="Listenabsatz"/>
    <w:qFormat/>
    <w:rsid w:val="00E70E1F"/>
    <w:pPr>
      <w:numPr>
        <w:numId w:val="43"/>
      </w:numPr>
      <w:spacing w:line="280" w:lineRule="exact"/>
      <w:contextualSpacing/>
    </w:pPr>
    <w:rPr>
      <w:rFonts w:eastAsia="Calibri"/>
      <w:szCs w:val="22"/>
    </w:rPr>
  </w:style>
  <w:style w:type="paragraph" w:styleId="Listenabsatz">
    <w:name w:val="List Paragraph"/>
    <w:basedOn w:val="Standard"/>
    <w:uiPriority w:val="34"/>
    <w:qFormat/>
    <w:rsid w:val="00E70E1F"/>
    <w:pPr>
      <w:ind w:left="708"/>
    </w:pPr>
  </w:style>
  <w:style w:type="paragraph" w:customStyle="1" w:styleId="JCSWAutorenliste">
    <w:name w:val="JCSW_Autorenliste"/>
    <w:basedOn w:val="Standard"/>
    <w:qFormat/>
    <w:rsid w:val="00D33688"/>
    <w:pPr>
      <w:spacing w:after="240"/>
    </w:pPr>
  </w:style>
  <w:style w:type="character" w:styleId="Kommentarzeichen">
    <w:name w:val="annotation reference"/>
    <w:basedOn w:val="Absatz-Standardschriftart"/>
    <w:rsid w:val="00A14B5E"/>
    <w:rPr>
      <w:sz w:val="16"/>
      <w:szCs w:val="16"/>
    </w:rPr>
  </w:style>
  <w:style w:type="paragraph" w:styleId="Kommentartext">
    <w:name w:val="annotation text"/>
    <w:basedOn w:val="Standard"/>
    <w:link w:val="KommentartextZchn"/>
    <w:rsid w:val="00A14B5E"/>
    <w:rPr>
      <w:sz w:val="20"/>
      <w:szCs w:val="20"/>
    </w:rPr>
  </w:style>
  <w:style w:type="character" w:customStyle="1" w:styleId="KommentartextZchn">
    <w:name w:val="Kommentartext Zchn"/>
    <w:basedOn w:val="Absatz-Standardschriftart"/>
    <w:link w:val="Kommentartext"/>
    <w:rsid w:val="00A14B5E"/>
    <w:rPr>
      <w:rFonts w:asciiTheme="majorHAnsi" w:hAnsiTheme="majorHAnsi"/>
      <w:lang w:val="en-US"/>
    </w:rPr>
  </w:style>
  <w:style w:type="paragraph" w:styleId="Kommentarthema">
    <w:name w:val="annotation subject"/>
    <w:basedOn w:val="Kommentartext"/>
    <w:next w:val="Kommentartext"/>
    <w:link w:val="KommentarthemaZchn"/>
    <w:rsid w:val="00A14B5E"/>
    <w:rPr>
      <w:b/>
      <w:bCs/>
    </w:rPr>
  </w:style>
  <w:style w:type="character" w:customStyle="1" w:styleId="KommentarthemaZchn">
    <w:name w:val="Kommentarthema Zchn"/>
    <w:basedOn w:val="KommentartextZchn"/>
    <w:link w:val="Kommentarthema"/>
    <w:rsid w:val="00A14B5E"/>
    <w:rPr>
      <w:rFonts w:asciiTheme="majorHAnsi" w:hAnsiTheme="majorHAnsi"/>
      <w:b/>
      <w:bCs/>
      <w:lang w:val="en-US"/>
    </w:rPr>
  </w:style>
  <w:style w:type="paragraph" w:styleId="Sprechblasentext">
    <w:name w:val="Balloon Text"/>
    <w:basedOn w:val="Standard"/>
    <w:link w:val="SprechblasentextZchn"/>
    <w:rsid w:val="00A14B5E"/>
    <w:rPr>
      <w:rFonts w:ascii="Tahoma" w:hAnsi="Tahoma" w:cs="Tahoma"/>
      <w:sz w:val="16"/>
      <w:szCs w:val="16"/>
    </w:rPr>
  </w:style>
  <w:style w:type="character" w:customStyle="1" w:styleId="SprechblasentextZchn">
    <w:name w:val="Sprechblasentext Zchn"/>
    <w:basedOn w:val="Absatz-Standardschriftart"/>
    <w:link w:val="Sprechblasentext"/>
    <w:rsid w:val="00A14B5E"/>
    <w:rPr>
      <w:rFonts w:ascii="Tahoma" w:hAnsi="Tahoma" w:cs="Tahoma"/>
      <w:sz w:val="16"/>
      <w:szCs w:val="16"/>
      <w:lang w:val="en-US"/>
    </w:rPr>
  </w:style>
  <w:style w:type="paragraph" w:customStyle="1" w:styleId="berschrift1ohneNummerierung">
    <w:name w:val="Überschrift 1 ohne Nummerierung"/>
    <w:basedOn w:val="berschrift1"/>
    <w:uiPriority w:val="99"/>
    <w:rsid w:val="00D371F4"/>
    <w:pPr>
      <w:numPr>
        <w:numId w:val="0"/>
      </w:numPr>
    </w:pPr>
    <w:rPr>
      <w:rFonts w:cs="Times New Roman"/>
      <w:lang w:val="de-DE" w:eastAsia="en-US"/>
    </w:rPr>
  </w:style>
  <w:style w:type="character" w:styleId="Hyperlink">
    <w:name w:val="Hyperlink"/>
    <w:basedOn w:val="Absatz-Standardschriftart"/>
    <w:rsid w:val="00852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A9F6-B736-440E-B03B-4B3C7496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9912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WWU</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 Christoph Holbein</dc:creator>
  <cp:lastModifiedBy> Anna Maria Riedl</cp:lastModifiedBy>
  <cp:revision>2</cp:revision>
  <dcterms:created xsi:type="dcterms:W3CDTF">2013-09-23T12:53:00Z</dcterms:created>
  <dcterms:modified xsi:type="dcterms:W3CDTF">2013-09-23T12:53:00Z</dcterms:modified>
</cp:coreProperties>
</file>